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058CA" w14:textId="77777777" w:rsidR="000B7AEA" w:rsidRDefault="000B7AEA" w:rsidP="00C10F6F">
      <w:pPr>
        <w:pStyle w:val="NormalHMCPSI"/>
      </w:pPr>
    </w:p>
    <w:tbl>
      <w:tblPr>
        <w:tblpPr w:leftFromText="181" w:rightFromText="181" w:vertAnchor="page" w:horzAnchor="page" w:tblpX="2609" w:tblpY="4180"/>
        <w:tblW w:w="0" w:type="auto"/>
        <w:tblLayout w:type="fixed"/>
        <w:tblCellMar>
          <w:left w:w="0" w:type="dxa"/>
          <w:right w:w="0" w:type="dxa"/>
        </w:tblCellMar>
        <w:tblLook w:val="04A0" w:firstRow="1" w:lastRow="0" w:firstColumn="1" w:lastColumn="0" w:noHBand="0" w:noVBand="1"/>
        <w:tblCaption w:val="Cover page table"/>
        <w:tblDescription w:val="A table on the cover page containing the document details"/>
      </w:tblPr>
      <w:tblGrid>
        <w:gridCol w:w="6096"/>
      </w:tblGrid>
      <w:tr w:rsidR="00D76D57" w14:paraId="2E9BBD72" w14:textId="77777777" w:rsidTr="00A94BFC">
        <w:trPr>
          <w:trHeight w:val="7798"/>
        </w:trPr>
        <w:tc>
          <w:tcPr>
            <w:tcW w:w="6096" w:type="dxa"/>
          </w:tcPr>
          <w:p w14:paraId="03EB27B6" w14:textId="5497FC30" w:rsidR="00D76D57" w:rsidRPr="00A94BFC" w:rsidRDefault="0070388C" w:rsidP="00A94BFC">
            <w:pPr>
              <w:pStyle w:val="TitleHMCPSI"/>
            </w:pPr>
            <w:r>
              <w:t xml:space="preserve">Business </w:t>
            </w:r>
            <w:r w:rsidR="00FB5E71">
              <w:t>p</w:t>
            </w:r>
            <w:r>
              <w:t>lan 2019</w:t>
            </w:r>
            <w:r w:rsidR="00E213F2">
              <w:t>–</w:t>
            </w:r>
            <w:r>
              <w:t>20</w:t>
            </w:r>
          </w:p>
          <w:p w14:paraId="6F5F1B00" w14:textId="77777777" w:rsidR="00D76D57" w:rsidRDefault="00940AAC" w:rsidP="00940AAC">
            <w:pPr>
              <w:pStyle w:val="DateHMCPSI"/>
            </w:pPr>
            <w:r>
              <w:t>June</w:t>
            </w:r>
            <w:r w:rsidR="00D76D57">
              <w:t xml:space="preserve"> 2019</w:t>
            </w:r>
            <w:r w:rsidR="00D50DCA">
              <w:t xml:space="preserve"> </w:t>
            </w:r>
          </w:p>
        </w:tc>
      </w:tr>
    </w:tbl>
    <w:p w14:paraId="27BF8E5D" w14:textId="77777777" w:rsidR="00CB7954" w:rsidRDefault="00CB7954" w:rsidP="00C10F6F">
      <w:pPr>
        <w:pStyle w:val="NormalHMCPSI"/>
      </w:pPr>
    </w:p>
    <w:p w14:paraId="7AC5585A" w14:textId="77777777" w:rsidR="00CB7954" w:rsidRDefault="00CB7954" w:rsidP="00C10F6F">
      <w:pPr>
        <w:pStyle w:val="NormalHMCPSI"/>
        <w:sectPr w:rsidR="00CB7954" w:rsidSect="00E80877">
          <w:headerReference w:type="default" r:id="rId8"/>
          <w:pgSz w:w="11906" w:h="16838"/>
          <w:pgMar w:top="1440" w:right="1440" w:bottom="1440" w:left="1440" w:header="708" w:footer="708" w:gutter="0"/>
          <w:cols w:space="708"/>
          <w:docGrid w:linePitch="360"/>
        </w:sectPr>
      </w:pPr>
    </w:p>
    <w:p w14:paraId="7FDB7B56" w14:textId="77777777" w:rsidR="00CA6D8E" w:rsidRDefault="00CA6D8E" w:rsidP="00C10F6F">
      <w:pPr>
        <w:pStyle w:val="NormalHMCPSI"/>
      </w:pPr>
      <w:r>
        <w:rPr>
          <w:noProof/>
          <w:lang w:eastAsia="en-GB"/>
        </w:rPr>
        <w:lastRenderedPageBreak/>
        <mc:AlternateContent>
          <mc:Choice Requires="wps">
            <w:drawing>
              <wp:anchor distT="45720" distB="45720" distL="114300" distR="114300" simplePos="0" relativeHeight="251666432" behindDoc="0" locked="1" layoutInCell="1" allowOverlap="1" wp14:anchorId="74C00FEC" wp14:editId="072FB6B7">
                <wp:simplePos x="0" y="0"/>
                <wp:positionH relativeFrom="page">
                  <wp:posOffset>1655445</wp:posOffset>
                </wp:positionH>
                <wp:positionV relativeFrom="page">
                  <wp:posOffset>2687320</wp:posOffset>
                </wp:positionV>
                <wp:extent cx="4898390" cy="7397750"/>
                <wp:effectExtent l="0" t="0" r="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390" cy="739775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able"/>
                              <w:tblDescription w:val="If you ask us, we can provide this report in Braille, &#10;large print or in languages other than English.&#10;For information or for more copies of this report, &#10;please contact us on 020 7210 1160, &#10;or go to our website: &#10;justiceinspectorates.gov.uk/hmcpsi"/>
                            </w:tblPr>
                            <w:tblGrid>
                              <w:gridCol w:w="7705"/>
                            </w:tblGrid>
                            <w:tr w:rsidR="00DF5349" w14:paraId="33E86A4A" w14:textId="77777777" w:rsidTr="003B7871">
                              <w:trPr>
                                <w:trHeight w:hRule="exact" w:val="11629"/>
                              </w:trPr>
                              <w:tc>
                                <w:tcPr>
                                  <w:tcW w:w="7705" w:type="dxa"/>
                                  <w:vAlign w:val="bottom"/>
                                </w:tcPr>
                                <w:p w14:paraId="0F6FA6E0" w14:textId="77777777" w:rsidR="00DF5349" w:rsidRDefault="00DF5349" w:rsidP="00975E08">
                                  <w:pPr>
                                    <w:pStyle w:val="InsideCoverTextHMCPSI"/>
                                  </w:pPr>
                                  <w:r>
                                    <w:t xml:space="preserve">If you ask us, we can provide this report in Braille, </w:t>
                                  </w:r>
                                  <w:r>
                                    <w:br/>
                                    <w:t>large print or in languages other than English.</w:t>
                                  </w:r>
                                </w:p>
                                <w:p w14:paraId="4961940D" w14:textId="77777777" w:rsidR="00DF5349" w:rsidRDefault="00DF5349" w:rsidP="00975E08">
                                  <w:pPr>
                                    <w:pStyle w:val="InsideCoverTextHMCPSI"/>
                                  </w:pPr>
                                  <w:r>
                                    <w:t xml:space="preserve">For information or for more copies of this report, </w:t>
                                  </w:r>
                                  <w:r>
                                    <w:br/>
                                    <w:t xml:space="preserve">please contact us on 020 7210 1160, </w:t>
                                  </w:r>
                                  <w:r>
                                    <w:br/>
                                    <w:t xml:space="preserve">or go to our website: </w:t>
                                  </w:r>
                                  <w:r>
                                    <w:br/>
                                    <w:t>justiceinspectorates.gov.uk/hmcpsi</w:t>
                                  </w:r>
                                </w:p>
                                <w:p w14:paraId="3F7984CC" w14:textId="1D2D617F" w:rsidR="00DF5349" w:rsidRDefault="00DF5349" w:rsidP="00975E08">
                                  <w:pPr>
                                    <w:pStyle w:val="InsideCoverTextHMCPSI"/>
                                  </w:pPr>
                                  <w:r>
                                    <w:t xml:space="preserve">HMCPSI Publication No. </w:t>
                                  </w:r>
                                  <w:r w:rsidR="00884B50" w:rsidRPr="00884B50">
                                    <w:t>CP001:1262</w:t>
                                  </w:r>
                                </w:p>
                              </w:tc>
                            </w:tr>
                          </w:tbl>
                          <w:p w14:paraId="76426D19" w14:textId="77777777" w:rsidR="00DF5349" w:rsidRDefault="00DF5349" w:rsidP="00CA6D8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00FEC" id="_x0000_t202" coordsize="21600,21600" o:spt="202" path="m,l,21600r21600,l21600,xe">
                <v:stroke joinstyle="miter"/>
                <v:path gradientshapeok="t" o:connecttype="rect"/>
              </v:shapetype>
              <v:shape id="Text Box 2" o:spid="_x0000_s1026" type="#_x0000_t202" style="position:absolute;margin-left:130.35pt;margin-top:211.6pt;width:385.7pt;height:58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able"/>
                        <w:tblDescription w:val="If you ask us, we can provide this report in Braille, &#10;large print or in languages other than English.&#10;For information or for more copies of this report, &#10;please contact us on 020 7210 1160, &#10;or go to our website: &#10;justiceinspectorates.gov.uk/hmcpsi"/>
                      </w:tblPr>
                      <w:tblGrid>
                        <w:gridCol w:w="7705"/>
                      </w:tblGrid>
                      <w:tr w:rsidR="00DF5349" w14:paraId="33E86A4A" w14:textId="77777777" w:rsidTr="003B7871">
                        <w:trPr>
                          <w:trHeight w:hRule="exact" w:val="11629"/>
                        </w:trPr>
                        <w:tc>
                          <w:tcPr>
                            <w:tcW w:w="7705" w:type="dxa"/>
                            <w:vAlign w:val="bottom"/>
                          </w:tcPr>
                          <w:p w14:paraId="0F6FA6E0" w14:textId="77777777" w:rsidR="00DF5349" w:rsidRDefault="00DF5349" w:rsidP="00975E08">
                            <w:pPr>
                              <w:pStyle w:val="InsideCoverTextHMCPSI"/>
                            </w:pPr>
                            <w:r>
                              <w:t xml:space="preserve">If you ask us, we can provide this report in Braille, </w:t>
                            </w:r>
                            <w:r>
                              <w:br/>
                              <w:t>large print or in languages other than English.</w:t>
                            </w:r>
                          </w:p>
                          <w:p w14:paraId="4961940D" w14:textId="77777777" w:rsidR="00DF5349" w:rsidRDefault="00DF5349" w:rsidP="00975E08">
                            <w:pPr>
                              <w:pStyle w:val="InsideCoverTextHMCPSI"/>
                            </w:pPr>
                            <w:r>
                              <w:t xml:space="preserve">For information or for more copies of this report, </w:t>
                            </w:r>
                            <w:r>
                              <w:br/>
                              <w:t xml:space="preserve">please contact us on 020 7210 1160, </w:t>
                            </w:r>
                            <w:r>
                              <w:br/>
                              <w:t xml:space="preserve">or go to our website: </w:t>
                            </w:r>
                            <w:r>
                              <w:br/>
                              <w:t>justiceinspectorates.gov.uk/hmcpsi</w:t>
                            </w:r>
                          </w:p>
                          <w:p w14:paraId="3F7984CC" w14:textId="1D2D617F" w:rsidR="00DF5349" w:rsidRDefault="00DF5349" w:rsidP="00975E08">
                            <w:pPr>
                              <w:pStyle w:val="InsideCoverTextHMCPSI"/>
                            </w:pPr>
                            <w:r>
                              <w:t xml:space="preserve">HMCPSI Publication No. </w:t>
                            </w:r>
                            <w:r w:rsidR="00884B50" w:rsidRPr="00884B50">
                              <w:t>CP001:1262</w:t>
                            </w:r>
                          </w:p>
                        </w:tc>
                      </w:tr>
                    </w:tbl>
                    <w:p w14:paraId="76426D19" w14:textId="77777777" w:rsidR="00DF5349" w:rsidRDefault="00DF5349" w:rsidP="00CA6D8E"/>
                  </w:txbxContent>
                </v:textbox>
                <w10:wrap type="square" anchorx="page" anchory="page"/>
                <w10:anchorlock/>
              </v:shape>
            </w:pict>
          </mc:Fallback>
        </mc:AlternateContent>
      </w:r>
    </w:p>
    <w:p w14:paraId="2217A22E" w14:textId="77777777" w:rsidR="00CB7954" w:rsidRDefault="00CB7954" w:rsidP="00C10F6F">
      <w:pPr>
        <w:pStyle w:val="NormalHMCPSI"/>
      </w:pPr>
    </w:p>
    <w:p w14:paraId="7FB59600" w14:textId="77777777" w:rsidR="00CB7954" w:rsidRDefault="00CB7954" w:rsidP="00C10F6F">
      <w:pPr>
        <w:pStyle w:val="NormalHMCPSI"/>
        <w:sectPr w:rsidR="00CB7954" w:rsidSect="00E80877">
          <w:headerReference w:type="default" r:id="rId9"/>
          <w:footerReference w:type="default" r:id="rId10"/>
          <w:pgSz w:w="11906" w:h="16838"/>
          <w:pgMar w:top="1440" w:right="1440" w:bottom="1440" w:left="2608" w:header="709" w:footer="709" w:gutter="0"/>
          <w:cols w:space="708"/>
          <w:docGrid w:linePitch="360"/>
        </w:sectPr>
      </w:pPr>
    </w:p>
    <w:p w14:paraId="19E25C4D" w14:textId="4A52DFA7" w:rsidR="0070388C" w:rsidRDefault="0070388C" w:rsidP="00B42731">
      <w:pPr>
        <w:pStyle w:val="IntroHeadingHMCPSI"/>
      </w:pPr>
      <w:bookmarkStart w:id="0" w:name="_Toc9592487"/>
      <w:r>
        <w:lastRenderedPageBreak/>
        <w:t>Foreword</w:t>
      </w:r>
      <w:bookmarkEnd w:id="0"/>
    </w:p>
    <w:p w14:paraId="1BFBB78A" w14:textId="33E21582" w:rsidR="00DE5DA2" w:rsidRDefault="00DE5DA2" w:rsidP="00B42731">
      <w:pPr>
        <w:pStyle w:val="IntroTextHMCPSI"/>
      </w:pPr>
      <w:r>
        <w:t xml:space="preserve">The statutory remit of the </w:t>
      </w:r>
      <w:r w:rsidR="00FB5E71">
        <w:t>I</w:t>
      </w:r>
      <w:r>
        <w:t>nspectorate is to report to the Attorney General on the operation of the Crown Prosecution Service (CPS) and the Serious Fraud Office (SFO). This business plan sets out the programme of inspection that I intend to carry out to allow me to meet my statutory remit.</w:t>
      </w:r>
    </w:p>
    <w:p w14:paraId="22BCDA23" w14:textId="017EE93F" w:rsidR="00DE5DA2" w:rsidRDefault="00DE5DA2" w:rsidP="00B42731">
      <w:pPr>
        <w:pStyle w:val="IntroTextHMCPSI"/>
      </w:pPr>
      <w:r>
        <w:t>Over the past two years</w:t>
      </w:r>
      <w:r w:rsidR="00E213F2">
        <w:t>,</w:t>
      </w:r>
      <w:r>
        <w:t xml:space="preserve"> the focus of HMCPSI has been on giv</w:t>
      </w:r>
      <w:r w:rsidR="003E00B4">
        <w:t>ing</w:t>
      </w:r>
      <w:r>
        <w:t xml:space="preserve"> a high degree </w:t>
      </w:r>
      <w:r w:rsidR="00E213F2">
        <w:t xml:space="preserve">of </w:t>
      </w:r>
      <w:r>
        <w:t>assurance of the core casework delivered locally by the CPS. To do this</w:t>
      </w:r>
      <w:r w:rsidR="00E213F2">
        <w:t>,</w:t>
      </w:r>
      <w:r>
        <w:t xml:space="preserve"> our inspection programme has covered all CPS Areas and</w:t>
      </w:r>
      <w:r w:rsidR="003E00B4">
        <w:t xml:space="preserve"> two of the</w:t>
      </w:r>
      <w:r>
        <w:t xml:space="preserve"> Central Casework Divisions. The Area Assurance Programme of inspections allowed me to produce a composite report which set out a view of how the CPS performed</w:t>
      </w:r>
      <w:r w:rsidR="00E213F2">
        <w:t>,</w:t>
      </w:r>
      <w:r>
        <w:t xml:space="preserve"> highlighting issues that needed to be addressed</w:t>
      </w:r>
      <w:r w:rsidR="00E213F2">
        <w:t>,</w:t>
      </w:r>
      <w:r>
        <w:t xml:space="preserve"> and also identified a number of aspects of performance that may benefit from more in depth analysis and scrutiny.</w:t>
      </w:r>
    </w:p>
    <w:p w14:paraId="4209429D" w14:textId="685AE168" w:rsidR="00DE5DA2" w:rsidRDefault="00DE5DA2" w:rsidP="00B42731">
      <w:pPr>
        <w:pStyle w:val="IntroTextHMCPSI"/>
      </w:pPr>
      <w:r>
        <w:t>Having set out a view of the majority of the CPS</w:t>
      </w:r>
      <w:r w:rsidR="00E213F2">
        <w:t>’s</w:t>
      </w:r>
      <w:r>
        <w:t xml:space="preserve"> business</w:t>
      </w:r>
      <w:r w:rsidR="00E213F2">
        <w:t>,</w:t>
      </w:r>
      <w:r>
        <w:t xml:space="preserve"> I have decided that we need to focus our attention on a thematic programme of inspection. Through the consultation process</w:t>
      </w:r>
      <w:r w:rsidR="00E213F2">
        <w:t>,</w:t>
      </w:r>
      <w:r>
        <w:t xml:space="preserve"> I was able to set out a number of themes which had not been inspected</w:t>
      </w:r>
      <w:r w:rsidR="003E00B4">
        <w:t xml:space="preserve"> (recently or ever)</w:t>
      </w:r>
      <w:r>
        <w:t xml:space="preserve">, had been identified as aspects for improvement in our Area Assurance Programme </w:t>
      </w:r>
      <w:r w:rsidR="003E00B4">
        <w:t xml:space="preserve">and therefore </w:t>
      </w:r>
      <w:r>
        <w:t>would benefit from closer scrutiny</w:t>
      </w:r>
      <w:r w:rsidR="003E00B4">
        <w:t>,</w:t>
      </w:r>
      <w:r>
        <w:t xml:space="preserve"> or were high profile and as such would benefit from some closer examination. The long list of initial themes was shared with stakeholders</w:t>
      </w:r>
      <w:r w:rsidR="003E00B4">
        <w:t xml:space="preserve"> and sent out formally to a list of consultees</w:t>
      </w:r>
      <w:r>
        <w:t xml:space="preserve"> and the resultant programme set out in this business plan </w:t>
      </w:r>
      <w:r w:rsidR="00E213F2">
        <w:t xml:space="preserve">represents </w:t>
      </w:r>
      <w:r>
        <w:t xml:space="preserve">the priority aspects that </w:t>
      </w:r>
      <w:r w:rsidR="003E00B4">
        <w:t xml:space="preserve">I have decided to </w:t>
      </w:r>
      <w:r>
        <w:t xml:space="preserve">inspect. </w:t>
      </w:r>
    </w:p>
    <w:p w14:paraId="784D48F7" w14:textId="4B5269E1" w:rsidR="00DE5DA2" w:rsidRDefault="00DE5DA2" w:rsidP="00B42731">
      <w:pPr>
        <w:pStyle w:val="IntroTextHMCPSI"/>
      </w:pPr>
      <w:r>
        <w:t>My statutory remit also requires me to inspect the SFO. This year</w:t>
      </w:r>
      <w:r w:rsidR="00E213F2">
        <w:t>,</w:t>
      </w:r>
      <w:r>
        <w:t xml:space="preserve"> we will complete two extensive inspections that we started late in the 2018</w:t>
      </w:r>
      <w:r w:rsidR="00E213F2">
        <w:t>–</w:t>
      </w:r>
      <w:r>
        <w:t>19 business year</w:t>
      </w:r>
      <w:r w:rsidR="00E213F2">
        <w:t>:</w:t>
      </w:r>
      <w:r>
        <w:t xml:space="preserve"> case progression and employee engagement. This business plan also sets out that I intend for the first time to carry out an inspection of the SFO and CPS at the same time. Both organisations have units that deal exclusively with </w:t>
      </w:r>
      <w:r w:rsidR="00B3017B">
        <w:t>the p</w:t>
      </w:r>
      <w:r>
        <w:t xml:space="preserve">roceeds of </w:t>
      </w:r>
      <w:r w:rsidR="00B3017B">
        <w:t>c</w:t>
      </w:r>
      <w:r>
        <w:t>rime</w:t>
      </w:r>
      <w:r w:rsidR="00E213F2">
        <w:t>;</w:t>
      </w:r>
      <w:r>
        <w:t xml:space="preserve"> this structure will allow me to undertake an inspection which </w:t>
      </w:r>
      <w:r w:rsidR="003E00B4">
        <w:t>will</w:t>
      </w:r>
      <w:r>
        <w:t xml:space="preserve"> allow for comparison</w:t>
      </w:r>
      <w:r w:rsidR="003E00B4">
        <w:t xml:space="preserve"> between both organisations. I</w:t>
      </w:r>
      <w:r>
        <w:t xml:space="preserve"> </w:t>
      </w:r>
      <w:r w:rsidR="003E00B4">
        <w:t>am convinced that this will en</w:t>
      </w:r>
      <w:r>
        <w:t xml:space="preserve">able </w:t>
      </w:r>
      <w:r w:rsidR="003E00B4">
        <w:t xml:space="preserve">the inspection to </w:t>
      </w:r>
      <w:r>
        <w:t xml:space="preserve">identify aspects which </w:t>
      </w:r>
      <w:r w:rsidR="003E00B4">
        <w:t>are cross</w:t>
      </w:r>
      <w:r w:rsidR="00FB5E71">
        <w:t>-</w:t>
      </w:r>
      <w:r w:rsidR="003E00B4">
        <w:t>cutting and allow us to identify</w:t>
      </w:r>
      <w:r>
        <w:t xml:space="preserve"> best practice.</w:t>
      </w:r>
    </w:p>
    <w:p w14:paraId="47F513F5" w14:textId="13ED2DA1" w:rsidR="00DE5DA2" w:rsidRDefault="00DE5DA2" w:rsidP="00B42731">
      <w:pPr>
        <w:pStyle w:val="IntroTextHMCPSI"/>
      </w:pPr>
      <w:r>
        <w:lastRenderedPageBreak/>
        <w:t>I remain committed to working with the other criminal justice inspectorates as much as possible</w:t>
      </w:r>
      <w:r w:rsidR="00E213F2">
        <w:t>, because</w:t>
      </w:r>
      <w:r>
        <w:t xml:space="preserve"> looking at complete </w:t>
      </w:r>
      <w:r w:rsidR="003E00B4">
        <w:t xml:space="preserve">criminal justice </w:t>
      </w:r>
      <w:r>
        <w:t xml:space="preserve">processes often adds more value than concentrating on a particular part carried out by a single agency. This year I have taken up the Chair of the </w:t>
      </w:r>
      <w:r w:rsidR="00B47D3B">
        <w:t>J</w:t>
      </w:r>
      <w:r>
        <w:t>oint Criminal Justice Chief Inspectors</w:t>
      </w:r>
      <w:r w:rsidR="00E213F2">
        <w:t>’</w:t>
      </w:r>
      <w:r>
        <w:t xml:space="preserve"> </w:t>
      </w:r>
      <w:r w:rsidR="00E213F2">
        <w:t>G</w:t>
      </w:r>
      <w:r>
        <w:t>roup and I am keen to develop an inspection that is criminal justice</w:t>
      </w:r>
      <w:r w:rsidR="00FB5E71">
        <w:t xml:space="preserve"> </w:t>
      </w:r>
      <w:r>
        <w:t>wide</w:t>
      </w:r>
      <w:r w:rsidR="00E213F2">
        <w:t>,</w:t>
      </w:r>
      <w:r>
        <w:t xml:space="preserve"> allowing for a truly cross</w:t>
      </w:r>
      <w:r w:rsidR="00FB5E71">
        <w:t>-</w:t>
      </w:r>
      <w:r>
        <w:t>cutting inspection to take place on a thematic basis. I also intend to consider how we may be able to co-opt inspectors between the inspectorates to help develop more effective and agile inspections</w:t>
      </w:r>
      <w:r w:rsidR="00E213F2">
        <w:t>,</w:t>
      </w:r>
      <w:r>
        <w:t xml:space="preserve"> with the aim </w:t>
      </w:r>
      <w:r w:rsidR="00E213F2">
        <w:t xml:space="preserve">of increasing </w:t>
      </w:r>
      <w:r>
        <w:t xml:space="preserve">the number of joint inspections we are able to undertake. </w:t>
      </w:r>
    </w:p>
    <w:p w14:paraId="200B6AF5" w14:textId="1FAF8FB2" w:rsidR="00DE5DA2" w:rsidRDefault="00DE5DA2" w:rsidP="00B42731">
      <w:pPr>
        <w:pStyle w:val="IntroTextHMCPSI"/>
      </w:pPr>
      <w:r>
        <w:t>I firmly believe that the best programme of inspection must also have some resilience built into the plan to respond to short notice requests. This year we have committed more resource</w:t>
      </w:r>
      <w:r w:rsidR="00E213F2">
        <w:t>s</w:t>
      </w:r>
      <w:r>
        <w:t xml:space="preserve"> to pre-determined inspection</w:t>
      </w:r>
      <w:r w:rsidR="00E213F2">
        <w:t>s</w:t>
      </w:r>
      <w:r>
        <w:t>, but to remain agile I will continue to consider any in</w:t>
      </w:r>
      <w:r w:rsidR="00E213F2">
        <w:t>-</w:t>
      </w:r>
      <w:r>
        <w:t xml:space="preserve">year change and we will react accordingly. </w:t>
      </w:r>
    </w:p>
    <w:p w14:paraId="71130162" w14:textId="77040A2A" w:rsidR="00DE5DA2" w:rsidRDefault="00884B50" w:rsidP="00B42731">
      <w:pPr>
        <w:pStyle w:val="IntroTextHMCPSI"/>
      </w:pPr>
      <w:r>
        <w:rPr>
          <w:noProof/>
        </w:rPr>
        <w:drawing>
          <wp:anchor distT="0" distB="0" distL="114300" distR="114300" simplePos="0" relativeHeight="251671552" behindDoc="0" locked="0" layoutInCell="1" allowOverlap="1" wp14:anchorId="7106EC8F" wp14:editId="45F58841">
            <wp:simplePos x="0" y="0"/>
            <wp:positionH relativeFrom="column">
              <wp:posOffset>0</wp:posOffset>
            </wp:positionH>
            <wp:positionV relativeFrom="paragraph">
              <wp:posOffset>361315</wp:posOffset>
            </wp:positionV>
            <wp:extent cx="3352807" cy="1027178"/>
            <wp:effectExtent l="0" t="0" r="0" b="1905"/>
            <wp:wrapTopAndBottom/>
            <wp:docPr id="10" name="Picture 10" descr="The signature of Kevin McGinty CBE, Her Majesty's Chief Insp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evin McGinty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7" cy="1027178"/>
                    </a:xfrm>
                    <a:prstGeom prst="rect">
                      <a:avLst/>
                    </a:prstGeom>
                  </pic:spPr>
                </pic:pic>
              </a:graphicData>
            </a:graphic>
          </wp:anchor>
        </w:drawing>
      </w:r>
    </w:p>
    <w:p w14:paraId="0128F847" w14:textId="77777777" w:rsidR="00DE5DA2" w:rsidRDefault="00DE5DA2" w:rsidP="00B42731">
      <w:pPr>
        <w:pStyle w:val="IntroTextHMCPSI"/>
      </w:pPr>
    </w:p>
    <w:p w14:paraId="1BC97005" w14:textId="77777777" w:rsidR="00DE5DA2" w:rsidRDefault="00DE5DA2" w:rsidP="00B42731">
      <w:pPr>
        <w:pStyle w:val="IntroTextHMCPSI"/>
      </w:pPr>
      <w:r>
        <w:t xml:space="preserve">Kevin McGinty </w:t>
      </w:r>
      <w:bookmarkStart w:id="1" w:name="_GoBack"/>
      <w:bookmarkEnd w:id="1"/>
      <w:r>
        <w:t>CBE</w:t>
      </w:r>
    </w:p>
    <w:p w14:paraId="19DB3A73" w14:textId="77777777" w:rsidR="00CC1181" w:rsidRDefault="00DE5DA2" w:rsidP="00B42731">
      <w:pPr>
        <w:pStyle w:val="IntroTextHMCPSI"/>
      </w:pPr>
      <w:r>
        <w:t>Her Majesty’s Chief Inspector</w:t>
      </w:r>
      <w:r w:rsidR="00CC1181">
        <w:br w:type="page"/>
      </w:r>
    </w:p>
    <w:p w14:paraId="0A5E0976" w14:textId="53138FAF" w:rsidR="00CC1181" w:rsidRDefault="00B42731" w:rsidP="00B42731">
      <w:pPr>
        <w:pStyle w:val="IntroHeadingHMCPSI"/>
        <w:rPr>
          <w:noProof/>
          <w:lang w:val="en-US"/>
        </w:rPr>
      </w:pPr>
      <w:r>
        <w:rPr>
          <w:noProof/>
          <w:lang w:val="en-US"/>
        </w:rPr>
        <w:lastRenderedPageBreak/>
        <w:t>Who we are</w:t>
      </w:r>
    </w:p>
    <w:p w14:paraId="4E87A81C" w14:textId="0EEAE668" w:rsidR="00E213F2" w:rsidRDefault="00B42731" w:rsidP="00B42731">
      <w:pPr>
        <w:pStyle w:val="IntroTextHMCPSI"/>
        <w:rPr>
          <w:lang w:val="en-US"/>
        </w:rPr>
      </w:pPr>
      <w:r w:rsidRPr="00B42731">
        <w:rPr>
          <w:lang w:val="en-US"/>
        </w:rPr>
        <w:t xml:space="preserve">Her Majesty’s Crown Prosecution Service Inspectorate (HMCPSI) is an independent inspectorate. The statutory remit of HMCPSI is to inspect the operation of the </w:t>
      </w:r>
      <w:r w:rsidR="00E213F2">
        <w:rPr>
          <w:lang w:val="en-US"/>
        </w:rPr>
        <w:t>Crown Prosecution Service (</w:t>
      </w:r>
      <w:r w:rsidRPr="00B42731">
        <w:rPr>
          <w:lang w:val="en-US"/>
        </w:rPr>
        <w:t>CPS</w:t>
      </w:r>
      <w:r w:rsidR="00E213F2">
        <w:rPr>
          <w:lang w:val="en-US"/>
        </w:rPr>
        <w:t>)</w:t>
      </w:r>
      <w:r w:rsidRPr="00B42731">
        <w:rPr>
          <w:lang w:val="en-US"/>
        </w:rPr>
        <w:t xml:space="preserve"> and the </w:t>
      </w:r>
      <w:r w:rsidR="00E213F2">
        <w:rPr>
          <w:lang w:val="en-US"/>
        </w:rPr>
        <w:t>Serious Fraud Office (</w:t>
      </w:r>
      <w:r w:rsidRPr="00B42731">
        <w:rPr>
          <w:lang w:val="en-US"/>
        </w:rPr>
        <w:t>SFO</w:t>
      </w:r>
      <w:r w:rsidR="00E213F2">
        <w:rPr>
          <w:lang w:val="en-US"/>
        </w:rPr>
        <w:t>)</w:t>
      </w:r>
      <w:r w:rsidRPr="00B42731">
        <w:rPr>
          <w:lang w:val="en-US"/>
        </w:rPr>
        <w:t>, to submit an annual report on the operation of these organisations to the Attorney General</w:t>
      </w:r>
      <w:r w:rsidR="00E213F2">
        <w:rPr>
          <w:lang w:val="en-US"/>
        </w:rPr>
        <w:t>,</w:t>
      </w:r>
      <w:r w:rsidRPr="00B42731">
        <w:rPr>
          <w:lang w:val="en-US"/>
        </w:rPr>
        <w:t xml:space="preserve"> and to undertake any inspection requested by the Attorney General, as set out in Section 2 of the Crown Prosecution Service Inspectorate Act 2000 and amended by the Anti-social Behaviour, Crime and Policing Act 2014. We also inspect other prosecuting services by invitation.</w:t>
      </w:r>
      <w:r w:rsidR="00E213F2">
        <w:rPr>
          <w:lang w:val="en-US"/>
        </w:rPr>
        <w:t xml:space="preserve"> </w:t>
      </w:r>
    </w:p>
    <w:p w14:paraId="307C1E18" w14:textId="46EB67A8" w:rsidR="00B42731" w:rsidRDefault="00B42731" w:rsidP="00B42731">
      <w:pPr>
        <w:pStyle w:val="IntroTextHMCPSI"/>
        <w:rPr>
          <w:lang w:val="en-US"/>
        </w:rPr>
      </w:pPr>
      <w:r w:rsidRPr="00B42731">
        <w:rPr>
          <w:lang w:val="en-US"/>
        </w:rPr>
        <w:t xml:space="preserve">We are committed to the ten principles of public inspection, which can be found in </w:t>
      </w:r>
      <w:r w:rsidR="00A5322A">
        <w:rPr>
          <w:lang w:val="en-US"/>
        </w:rPr>
        <w:t>a</w:t>
      </w:r>
      <w:r w:rsidRPr="00B42731">
        <w:rPr>
          <w:lang w:val="en-US"/>
        </w:rPr>
        <w:t>nnex A.</w:t>
      </w:r>
    </w:p>
    <w:p w14:paraId="1A1A6FC0" w14:textId="1A15856C" w:rsidR="00B42731" w:rsidRDefault="00B42731" w:rsidP="00B42731">
      <w:pPr>
        <w:pStyle w:val="IntroHeadingHMCPSI"/>
        <w:rPr>
          <w:lang w:val="en-US"/>
        </w:rPr>
      </w:pPr>
      <w:r>
        <w:rPr>
          <w:lang w:val="en-US"/>
        </w:rPr>
        <w:t>Our purpose</w:t>
      </w:r>
    </w:p>
    <w:p w14:paraId="3091BC6B" w14:textId="1BA7C079" w:rsidR="00B42731" w:rsidRPr="00B42731" w:rsidRDefault="00B42731" w:rsidP="00B42731">
      <w:pPr>
        <w:pStyle w:val="IntroTextHMCPSI"/>
        <w:rPr>
          <w:lang w:val="en-US"/>
        </w:rPr>
      </w:pPr>
      <w:r w:rsidRPr="00B42731">
        <w:rPr>
          <w:lang w:val="en-US"/>
        </w:rPr>
        <w:t xml:space="preserve">HMCPSI inspects prosecution services, providing evidence to make the prosecution process better and more accountable. We have a statutory duty to inspect the work of the </w:t>
      </w:r>
      <w:r w:rsidR="00E213F2">
        <w:rPr>
          <w:lang w:val="en-US"/>
        </w:rPr>
        <w:t xml:space="preserve">CPS </w:t>
      </w:r>
      <w:r w:rsidRPr="00B42731">
        <w:rPr>
          <w:lang w:val="en-US"/>
        </w:rPr>
        <w:t>and</w:t>
      </w:r>
      <w:r w:rsidR="00E213F2">
        <w:rPr>
          <w:lang w:val="en-US"/>
        </w:rPr>
        <w:t xml:space="preserve"> SFO</w:t>
      </w:r>
      <w:r w:rsidRPr="00B42731">
        <w:rPr>
          <w:lang w:val="en-US"/>
        </w:rPr>
        <w:t>. By special arrangement, we also share our expertise with other prosecution services in the UK and overseas.</w:t>
      </w:r>
    </w:p>
    <w:p w14:paraId="46AC3895" w14:textId="59AB8E80" w:rsidR="0034734D" w:rsidRDefault="00B42731" w:rsidP="00B42731">
      <w:pPr>
        <w:pStyle w:val="IntroTextHMCPSI"/>
        <w:rPr>
          <w:lang w:val="en-US"/>
        </w:rPr>
      </w:pPr>
      <w:r w:rsidRPr="00B42731">
        <w:rPr>
          <w:lang w:val="en-US"/>
        </w:rPr>
        <w:t>We are independent of the organisations we inspect, and our methods of gathering evidence and reporting are open and transparent. We do not judge or enforce; we inform prosecution services’ strategies and activities by presenting evidence of good practice and issues to address. Independent inspections like these help to maintain trust in the prosecution process.</w:t>
      </w:r>
    </w:p>
    <w:p w14:paraId="2586B74B" w14:textId="77777777" w:rsidR="0034734D" w:rsidRDefault="0034734D">
      <w:pPr>
        <w:spacing w:after="160" w:line="259" w:lineRule="auto"/>
        <w:rPr>
          <w:lang w:val="en-US"/>
        </w:rPr>
      </w:pPr>
      <w:r>
        <w:rPr>
          <w:lang w:val="en-US"/>
        </w:rPr>
        <w:br w:type="page"/>
      </w:r>
    </w:p>
    <w:p w14:paraId="4C1333BD" w14:textId="0D8F93B6" w:rsidR="00B42731" w:rsidRDefault="00E213F2" w:rsidP="00B42731">
      <w:pPr>
        <w:pStyle w:val="IntroHeadingHMCPSI"/>
        <w:rPr>
          <w:lang w:val="en-US"/>
        </w:rPr>
      </w:pPr>
      <w:r>
        <w:rPr>
          <w:lang w:val="en-US"/>
        </w:rPr>
        <w:lastRenderedPageBreak/>
        <w:t>Our s</w:t>
      </w:r>
      <w:r w:rsidR="00B42731">
        <w:rPr>
          <w:lang w:val="en-US"/>
        </w:rPr>
        <w:t>trategic objectives</w:t>
      </w:r>
    </w:p>
    <w:p w14:paraId="7FAD7489" w14:textId="582277F8" w:rsidR="00B42731" w:rsidRPr="00B42731" w:rsidRDefault="00B42731" w:rsidP="00292825">
      <w:pPr>
        <w:pStyle w:val="IntroTextHMCPSI"/>
        <w:numPr>
          <w:ilvl w:val="0"/>
          <w:numId w:val="21"/>
        </w:numPr>
      </w:pPr>
      <w:r w:rsidRPr="00B42731">
        <w:t xml:space="preserve">To deliver high quality, evidence based assessments </w:t>
      </w:r>
      <w:r w:rsidR="00E213F2">
        <w:t xml:space="preserve">of </w:t>
      </w:r>
      <w:r w:rsidRPr="00B42731">
        <w:t>the CPS and SFO to inform them and those who hold them to account.</w:t>
      </w:r>
    </w:p>
    <w:p w14:paraId="3C5C987E" w14:textId="77777777" w:rsidR="00B42731" w:rsidRPr="00B42731" w:rsidRDefault="00B42731" w:rsidP="00292825">
      <w:pPr>
        <w:pStyle w:val="IntroTextHMCPSI"/>
        <w:numPr>
          <w:ilvl w:val="0"/>
          <w:numId w:val="21"/>
        </w:numPr>
      </w:pPr>
      <w:r w:rsidRPr="00B42731">
        <w:t>To work collaboratively with other inspectorates and develop effective working relationships in order to achieve objective 1.</w:t>
      </w:r>
    </w:p>
    <w:p w14:paraId="4752E2D4" w14:textId="077D5560" w:rsidR="00B42731" w:rsidRPr="00B42731" w:rsidRDefault="00B42731" w:rsidP="00292825">
      <w:pPr>
        <w:pStyle w:val="IntroTextHMCPSI"/>
        <w:numPr>
          <w:ilvl w:val="0"/>
          <w:numId w:val="21"/>
        </w:numPr>
      </w:pPr>
      <w:r w:rsidRPr="00B42731">
        <w:t xml:space="preserve">To promote HMCPSI to targeted stakeholder and media audiences to widen and maintain interest in the work of the </w:t>
      </w:r>
      <w:r w:rsidR="00FB5E71">
        <w:t>I</w:t>
      </w:r>
      <w:r w:rsidRPr="00B42731">
        <w:t xml:space="preserve">nspectorate. </w:t>
      </w:r>
    </w:p>
    <w:p w14:paraId="51D4BCAD" w14:textId="77777777" w:rsidR="00B42731" w:rsidRPr="00B42731" w:rsidRDefault="00B42731" w:rsidP="00292825">
      <w:pPr>
        <w:pStyle w:val="IntroTextHMCPSI"/>
        <w:numPr>
          <w:ilvl w:val="0"/>
          <w:numId w:val="21"/>
        </w:numPr>
      </w:pPr>
      <w:r w:rsidRPr="00B42731">
        <w:t>To deliver reports to our target audience which are understandable and convey the message effectively.</w:t>
      </w:r>
    </w:p>
    <w:p w14:paraId="695714A2" w14:textId="77777777" w:rsidR="00B42731" w:rsidRPr="00B42731" w:rsidRDefault="00B42731" w:rsidP="00292825">
      <w:pPr>
        <w:pStyle w:val="IntroTextHMCPSI"/>
        <w:numPr>
          <w:ilvl w:val="0"/>
          <w:numId w:val="21"/>
        </w:numPr>
      </w:pPr>
      <w:r w:rsidRPr="00B42731">
        <w:t>To recruit and develop the best people so HMCPSI has a high performing workforce with the right skills and values for the job.</w:t>
      </w:r>
    </w:p>
    <w:p w14:paraId="5567C174" w14:textId="6874EA37" w:rsidR="00B42731" w:rsidRPr="00B42731" w:rsidRDefault="00B42731" w:rsidP="00292825">
      <w:pPr>
        <w:pStyle w:val="IntroTextHMCPSI"/>
        <w:numPr>
          <w:ilvl w:val="0"/>
          <w:numId w:val="21"/>
        </w:numPr>
      </w:pPr>
      <w:r w:rsidRPr="00B42731">
        <w:t>To run an efficient and effective organisation that meets the best standards of a government department in order to provide value for money.</w:t>
      </w:r>
    </w:p>
    <w:p w14:paraId="0A58BD46" w14:textId="77777777" w:rsidR="00237D58" w:rsidRDefault="00237D58" w:rsidP="00B42731">
      <w:pPr>
        <w:pStyle w:val="IntroHeadingHMCPSI"/>
      </w:pPr>
      <w:bookmarkStart w:id="2" w:name="_Toc9592490"/>
      <w:r>
        <w:t>Our values</w:t>
      </w:r>
      <w:bookmarkEnd w:id="2"/>
    </w:p>
    <w:p w14:paraId="0961DC75" w14:textId="77777777" w:rsidR="00237D58" w:rsidRDefault="00237D58" w:rsidP="00B42731">
      <w:pPr>
        <w:pStyle w:val="IntroTextHMCPSI"/>
        <w:numPr>
          <w:ilvl w:val="0"/>
          <w:numId w:val="17"/>
        </w:numPr>
      </w:pPr>
      <w:r>
        <w:t>A professional approach</w:t>
      </w:r>
    </w:p>
    <w:p w14:paraId="0A53268F" w14:textId="77777777" w:rsidR="00237D58" w:rsidRDefault="00237D58" w:rsidP="00B42731">
      <w:pPr>
        <w:pStyle w:val="IntroTextHMCPSI"/>
        <w:numPr>
          <w:ilvl w:val="0"/>
          <w:numId w:val="17"/>
        </w:numPr>
      </w:pPr>
      <w:r>
        <w:t>An open-minded attitude</w:t>
      </w:r>
    </w:p>
    <w:p w14:paraId="32FAFC50" w14:textId="7866C18C" w:rsidR="00237D58" w:rsidRDefault="00237D58" w:rsidP="00B42731">
      <w:pPr>
        <w:pStyle w:val="IntroTextHMCPSI"/>
        <w:numPr>
          <w:ilvl w:val="0"/>
          <w:numId w:val="17"/>
        </w:numPr>
      </w:pPr>
      <w:r>
        <w:t>A collegiate culture</w:t>
      </w:r>
    </w:p>
    <w:p w14:paraId="191C1BEC" w14:textId="77777777" w:rsidR="00DF5349" w:rsidRDefault="00DF5349" w:rsidP="00DF5349">
      <w:pPr>
        <w:pStyle w:val="BodyTextHMCPSI"/>
      </w:pPr>
    </w:p>
    <w:p w14:paraId="2706EF8E" w14:textId="6AF9F530" w:rsidR="00DF5349" w:rsidRDefault="00DF5349">
      <w:pPr>
        <w:spacing w:after="160" w:line="259" w:lineRule="auto"/>
      </w:pPr>
      <w:r>
        <w:br w:type="page"/>
      </w:r>
    </w:p>
    <w:p w14:paraId="12402F92" w14:textId="0B0C7BE0" w:rsidR="00DF5349" w:rsidRDefault="00DF5349" w:rsidP="00DF5349">
      <w:pPr>
        <w:pStyle w:val="IntroHeadingHMCPSI"/>
      </w:pPr>
      <w:r>
        <w:lastRenderedPageBreak/>
        <w:t>Contents</w:t>
      </w:r>
    </w:p>
    <w:p w14:paraId="193F5957" w14:textId="1A280E05" w:rsidR="00DF5349" w:rsidRDefault="00DF5349">
      <w:pPr>
        <w:pStyle w:val="TOC1"/>
        <w:rPr>
          <w:b w:val="0"/>
          <w:noProof/>
          <w:lang w:eastAsia="en-GB"/>
        </w:rPr>
      </w:pPr>
      <w:r>
        <w:fldChar w:fldCharType="begin"/>
      </w:r>
      <w:r>
        <w:instrText xml:space="preserve"> TOC \o "1-1" \h \z \t "Heading 2,2,Heading 3,2" </w:instrText>
      </w:r>
      <w:r>
        <w:fldChar w:fldCharType="separate"/>
      </w:r>
      <w:hyperlink w:anchor="_Toc11748122" w:history="1">
        <w:r w:rsidRPr="009D3906">
          <w:rPr>
            <w:rStyle w:val="Hyperlink"/>
            <w:noProof/>
            <w14:scene3d>
              <w14:camera w14:prst="orthographicFront"/>
              <w14:lightRig w14:rig="threePt" w14:dir="t">
                <w14:rot w14:lat="0" w14:lon="0" w14:rev="0"/>
              </w14:lightRig>
            </w14:scene3d>
          </w:rPr>
          <w:t>1.</w:t>
        </w:r>
        <w:r>
          <w:rPr>
            <w:b w:val="0"/>
            <w:noProof/>
            <w:lang w:eastAsia="en-GB"/>
          </w:rPr>
          <w:tab/>
        </w:r>
        <w:r w:rsidRPr="009D3906">
          <w:rPr>
            <w:rStyle w:val="Hyperlink"/>
            <w:noProof/>
          </w:rPr>
          <w:t>Our programmes</w:t>
        </w:r>
        <w:r>
          <w:rPr>
            <w:noProof/>
            <w:webHidden/>
          </w:rPr>
          <w:tab/>
        </w:r>
        <w:r>
          <w:rPr>
            <w:noProof/>
            <w:webHidden/>
          </w:rPr>
          <w:fldChar w:fldCharType="begin"/>
        </w:r>
        <w:r>
          <w:rPr>
            <w:noProof/>
            <w:webHidden/>
          </w:rPr>
          <w:instrText xml:space="preserve"> PAGEREF _Toc11748122 \h </w:instrText>
        </w:r>
        <w:r>
          <w:rPr>
            <w:noProof/>
            <w:webHidden/>
          </w:rPr>
        </w:r>
        <w:r>
          <w:rPr>
            <w:noProof/>
            <w:webHidden/>
          </w:rPr>
          <w:fldChar w:fldCharType="separate"/>
        </w:r>
        <w:r w:rsidR="0089218E">
          <w:rPr>
            <w:noProof/>
            <w:webHidden/>
          </w:rPr>
          <w:t>8</w:t>
        </w:r>
        <w:r>
          <w:rPr>
            <w:noProof/>
            <w:webHidden/>
          </w:rPr>
          <w:fldChar w:fldCharType="end"/>
        </w:r>
      </w:hyperlink>
    </w:p>
    <w:p w14:paraId="2E5315C1" w14:textId="005F1FAD" w:rsidR="00DF5349" w:rsidRDefault="00884B50">
      <w:pPr>
        <w:pStyle w:val="TOC2"/>
        <w:rPr>
          <w:noProof/>
          <w:lang w:eastAsia="en-GB"/>
        </w:rPr>
      </w:pPr>
      <w:hyperlink w:anchor="_Toc11748123" w:history="1">
        <w:r w:rsidR="00DF5349" w:rsidRPr="009D3906">
          <w:rPr>
            <w:rStyle w:val="Hyperlink"/>
            <w:noProof/>
          </w:rPr>
          <w:t>Planned inspections</w:t>
        </w:r>
        <w:r w:rsidR="00DF5349">
          <w:rPr>
            <w:noProof/>
            <w:webHidden/>
          </w:rPr>
          <w:tab/>
        </w:r>
        <w:r w:rsidR="00DF5349">
          <w:rPr>
            <w:noProof/>
            <w:webHidden/>
          </w:rPr>
          <w:fldChar w:fldCharType="begin"/>
        </w:r>
        <w:r w:rsidR="00DF5349">
          <w:rPr>
            <w:noProof/>
            <w:webHidden/>
          </w:rPr>
          <w:instrText xml:space="preserve"> PAGEREF _Toc11748123 \h </w:instrText>
        </w:r>
        <w:r w:rsidR="00DF5349">
          <w:rPr>
            <w:noProof/>
            <w:webHidden/>
          </w:rPr>
        </w:r>
        <w:r w:rsidR="00DF5349">
          <w:rPr>
            <w:noProof/>
            <w:webHidden/>
          </w:rPr>
          <w:fldChar w:fldCharType="separate"/>
        </w:r>
        <w:r w:rsidR="0089218E">
          <w:rPr>
            <w:noProof/>
            <w:webHidden/>
          </w:rPr>
          <w:t>10</w:t>
        </w:r>
        <w:r w:rsidR="00DF5349">
          <w:rPr>
            <w:noProof/>
            <w:webHidden/>
          </w:rPr>
          <w:fldChar w:fldCharType="end"/>
        </w:r>
      </w:hyperlink>
    </w:p>
    <w:p w14:paraId="28D757F3" w14:textId="571813FC" w:rsidR="00DF5349" w:rsidRDefault="00884B50">
      <w:pPr>
        <w:pStyle w:val="TOC2"/>
        <w:rPr>
          <w:noProof/>
          <w:lang w:eastAsia="en-GB"/>
        </w:rPr>
      </w:pPr>
      <w:hyperlink w:anchor="_Toc11748126" w:history="1">
        <w:r w:rsidR="00DF5349" w:rsidRPr="009D3906">
          <w:rPr>
            <w:rStyle w:val="Hyperlink"/>
            <w:noProof/>
          </w:rPr>
          <w:t>Options for additional inspections</w:t>
        </w:r>
        <w:r w:rsidR="00DF5349">
          <w:rPr>
            <w:noProof/>
            <w:webHidden/>
          </w:rPr>
          <w:tab/>
        </w:r>
        <w:r w:rsidR="00DF5349">
          <w:rPr>
            <w:noProof/>
            <w:webHidden/>
          </w:rPr>
          <w:fldChar w:fldCharType="begin"/>
        </w:r>
        <w:r w:rsidR="00DF5349">
          <w:rPr>
            <w:noProof/>
            <w:webHidden/>
          </w:rPr>
          <w:instrText xml:space="preserve"> PAGEREF _Toc11748126 \h </w:instrText>
        </w:r>
        <w:r w:rsidR="00DF5349">
          <w:rPr>
            <w:noProof/>
            <w:webHidden/>
          </w:rPr>
        </w:r>
        <w:r w:rsidR="00DF5349">
          <w:rPr>
            <w:noProof/>
            <w:webHidden/>
          </w:rPr>
          <w:fldChar w:fldCharType="separate"/>
        </w:r>
        <w:r w:rsidR="0089218E">
          <w:rPr>
            <w:noProof/>
            <w:webHidden/>
          </w:rPr>
          <w:t>13</w:t>
        </w:r>
        <w:r w:rsidR="00DF5349">
          <w:rPr>
            <w:noProof/>
            <w:webHidden/>
          </w:rPr>
          <w:fldChar w:fldCharType="end"/>
        </w:r>
      </w:hyperlink>
    </w:p>
    <w:p w14:paraId="6855BDEC" w14:textId="5447A0CF" w:rsidR="00DF5349" w:rsidRDefault="00884B50">
      <w:pPr>
        <w:pStyle w:val="TOC2"/>
        <w:rPr>
          <w:noProof/>
          <w:lang w:eastAsia="en-GB"/>
        </w:rPr>
      </w:pPr>
      <w:hyperlink w:anchor="_Toc11748127" w:history="1">
        <w:r w:rsidR="00DF5349" w:rsidRPr="009D3906">
          <w:rPr>
            <w:rStyle w:val="Hyperlink"/>
            <w:noProof/>
          </w:rPr>
          <w:t>Short notice inspections</w:t>
        </w:r>
        <w:r w:rsidR="00DF5349">
          <w:rPr>
            <w:noProof/>
            <w:webHidden/>
          </w:rPr>
          <w:tab/>
        </w:r>
        <w:r w:rsidR="00DF5349">
          <w:rPr>
            <w:noProof/>
            <w:webHidden/>
          </w:rPr>
          <w:fldChar w:fldCharType="begin"/>
        </w:r>
        <w:r w:rsidR="00DF5349">
          <w:rPr>
            <w:noProof/>
            <w:webHidden/>
          </w:rPr>
          <w:instrText xml:space="preserve"> PAGEREF _Toc11748127 \h </w:instrText>
        </w:r>
        <w:r w:rsidR="00DF5349">
          <w:rPr>
            <w:noProof/>
            <w:webHidden/>
          </w:rPr>
        </w:r>
        <w:r w:rsidR="00DF5349">
          <w:rPr>
            <w:noProof/>
            <w:webHidden/>
          </w:rPr>
          <w:fldChar w:fldCharType="separate"/>
        </w:r>
        <w:r w:rsidR="0089218E">
          <w:rPr>
            <w:noProof/>
            <w:webHidden/>
          </w:rPr>
          <w:t>13</w:t>
        </w:r>
        <w:r w:rsidR="00DF5349">
          <w:rPr>
            <w:noProof/>
            <w:webHidden/>
          </w:rPr>
          <w:fldChar w:fldCharType="end"/>
        </w:r>
      </w:hyperlink>
    </w:p>
    <w:p w14:paraId="3C63ECDD" w14:textId="6C18A16C" w:rsidR="00DF5349" w:rsidRDefault="00884B50">
      <w:pPr>
        <w:pStyle w:val="TOC2"/>
        <w:rPr>
          <w:noProof/>
          <w:lang w:eastAsia="en-GB"/>
        </w:rPr>
      </w:pPr>
      <w:hyperlink w:anchor="_Toc11748128" w:history="1">
        <w:r w:rsidR="00DF5349" w:rsidRPr="009D3906">
          <w:rPr>
            <w:rStyle w:val="Hyperlink"/>
            <w:noProof/>
          </w:rPr>
          <w:t>Internal work programme</w:t>
        </w:r>
        <w:r w:rsidR="00DF5349">
          <w:rPr>
            <w:noProof/>
            <w:webHidden/>
          </w:rPr>
          <w:tab/>
        </w:r>
        <w:r w:rsidR="00DF5349">
          <w:rPr>
            <w:noProof/>
            <w:webHidden/>
          </w:rPr>
          <w:fldChar w:fldCharType="begin"/>
        </w:r>
        <w:r w:rsidR="00DF5349">
          <w:rPr>
            <w:noProof/>
            <w:webHidden/>
          </w:rPr>
          <w:instrText xml:space="preserve"> PAGEREF _Toc11748128 \h </w:instrText>
        </w:r>
        <w:r w:rsidR="00DF5349">
          <w:rPr>
            <w:noProof/>
            <w:webHidden/>
          </w:rPr>
        </w:r>
        <w:r w:rsidR="00DF5349">
          <w:rPr>
            <w:noProof/>
            <w:webHidden/>
          </w:rPr>
          <w:fldChar w:fldCharType="separate"/>
        </w:r>
        <w:r w:rsidR="0089218E">
          <w:rPr>
            <w:noProof/>
            <w:webHidden/>
          </w:rPr>
          <w:t>13</w:t>
        </w:r>
        <w:r w:rsidR="00DF5349">
          <w:rPr>
            <w:noProof/>
            <w:webHidden/>
          </w:rPr>
          <w:fldChar w:fldCharType="end"/>
        </w:r>
      </w:hyperlink>
    </w:p>
    <w:p w14:paraId="6082A3DD" w14:textId="72E5C479" w:rsidR="00DF5349" w:rsidRDefault="00884B50">
      <w:pPr>
        <w:pStyle w:val="TOC1"/>
        <w:rPr>
          <w:b w:val="0"/>
          <w:noProof/>
          <w:lang w:eastAsia="en-GB"/>
        </w:rPr>
      </w:pPr>
      <w:hyperlink w:anchor="_Toc11748129" w:history="1">
        <w:r w:rsidR="00DF5349" w:rsidRPr="009D3906">
          <w:rPr>
            <w:rStyle w:val="Hyperlink"/>
            <w:noProof/>
            <w14:scene3d>
              <w14:camera w14:prst="orthographicFront"/>
              <w14:lightRig w14:rig="threePt" w14:dir="t">
                <w14:rot w14:lat="0" w14:lon="0" w14:rev="0"/>
              </w14:lightRig>
            </w14:scene3d>
          </w:rPr>
          <w:t>2.</w:t>
        </w:r>
        <w:r w:rsidR="00DF5349">
          <w:rPr>
            <w:b w:val="0"/>
            <w:noProof/>
            <w:lang w:eastAsia="en-GB"/>
          </w:rPr>
          <w:tab/>
        </w:r>
        <w:r w:rsidR="00DF5349" w:rsidRPr="009D3906">
          <w:rPr>
            <w:rStyle w:val="Hyperlink"/>
            <w:noProof/>
          </w:rPr>
          <w:t>Supporting processes</w:t>
        </w:r>
        <w:r w:rsidR="00DF5349">
          <w:rPr>
            <w:noProof/>
            <w:webHidden/>
          </w:rPr>
          <w:tab/>
        </w:r>
        <w:r w:rsidR="00DF5349">
          <w:rPr>
            <w:noProof/>
            <w:webHidden/>
          </w:rPr>
          <w:fldChar w:fldCharType="begin"/>
        </w:r>
        <w:r w:rsidR="00DF5349">
          <w:rPr>
            <w:noProof/>
            <w:webHidden/>
          </w:rPr>
          <w:instrText xml:space="preserve"> PAGEREF _Toc11748129 \h </w:instrText>
        </w:r>
        <w:r w:rsidR="00DF5349">
          <w:rPr>
            <w:noProof/>
            <w:webHidden/>
          </w:rPr>
        </w:r>
        <w:r w:rsidR="00DF5349">
          <w:rPr>
            <w:noProof/>
            <w:webHidden/>
          </w:rPr>
          <w:fldChar w:fldCharType="separate"/>
        </w:r>
        <w:r w:rsidR="0089218E">
          <w:rPr>
            <w:noProof/>
            <w:webHidden/>
          </w:rPr>
          <w:t>14</w:t>
        </w:r>
        <w:r w:rsidR="00DF5349">
          <w:rPr>
            <w:noProof/>
            <w:webHidden/>
          </w:rPr>
          <w:fldChar w:fldCharType="end"/>
        </w:r>
      </w:hyperlink>
    </w:p>
    <w:p w14:paraId="0ED53D5D" w14:textId="2527FBA5" w:rsidR="00DF5349" w:rsidRDefault="00884B50">
      <w:pPr>
        <w:pStyle w:val="TOC2"/>
        <w:rPr>
          <w:noProof/>
          <w:lang w:eastAsia="en-GB"/>
        </w:rPr>
      </w:pPr>
      <w:hyperlink w:anchor="_Toc11748130" w:history="1">
        <w:r w:rsidR="00DF5349" w:rsidRPr="009D3906">
          <w:rPr>
            <w:rStyle w:val="Hyperlink"/>
            <w:noProof/>
          </w:rPr>
          <w:t>Resources</w:t>
        </w:r>
        <w:r w:rsidR="00DF5349">
          <w:rPr>
            <w:noProof/>
            <w:webHidden/>
          </w:rPr>
          <w:tab/>
        </w:r>
        <w:r w:rsidR="00DF5349">
          <w:rPr>
            <w:noProof/>
            <w:webHidden/>
          </w:rPr>
          <w:fldChar w:fldCharType="begin"/>
        </w:r>
        <w:r w:rsidR="00DF5349">
          <w:rPr>
            <w:noProof/>
            <w:webHidden/>
          </w:rPr>
          <w:instrText xml:space="preserve"> PAGEREF _Toc11748130 \h </w:instrText>
        </w:r>
        <w:r w:rsidR="00DF5349">
          <w:rPr>
            <w:noProof/>
            <w:webHidden/>
          </w:rPr>
        </w:r>
        <w:r w:rsidR="00DF5349">
          <w:rPr>
            <w:noProof/>
            <w:webHidden/>
          </w:rPr>
          <w:fldChar w:fldCharType="separate"/>
        </w:r>
        <w:r w:rsidR="0089218E">
          <w:rPr>
            <w:noProof/>
            <w:webHidden/>
          </w:rPr>
          <w:t>15</w:t>
        </w:r>
        <w:r w:rsidR="00DF5349">
          <w:rPr>
            <w:noProof/>
            <w:webHidden/>
          </w:rPr>
          <w:fldChar w:fldCharType="end"/>
        </w:r>
      </w:hyperlink>
    </w:p>
    <w:p w14:paraId="259FD7BA" w14:textId="7F8A5904" w:rsidR="00DF5349" w:rsidRDefault="00884B50">
      <w:pPr>
        <w:pStyle w:val="TOC2"/>
        <w:rPr>
          <w:noProof/>
          <w:lang w:eastAsia="en-GB"/>
        </w:rPr>
      </w:pPr>
      <w:hyperlink w:anchor="_Toc11748131" w:history="1">
        <w:r w:rsidR="00DF5349" w:rsidRPr="009D3906">
          <w:rPr>
            <w:rStyle w:val="Hyperlink"/>
            <w:noProof/>
          </w:rPr>
          <w:t>Managing risk</w:t>
        </w:r>
        <w:r w:rsidR="00DF5349">
          <w:rPr>
            <w:noProof/>
            <w:webHidden/>
          </w:rPr>
          <w:tab/>
        </w:r>
        <w:r w:rsidR="00DF5349">
          <w:rPr>
            <w:noProof/>
            <w:webHidden/>
          </w:rPr>
          <w:fldChar w:fldCharType="begin"/>
        </w:r>
        <w:r w:rsidR="00DF5349">
          <w:rPr>
            <w:noProof/>
            <w:webHidden/>
          </w:rPr>
          <w:instrText xml:space="preserve"> PAGEREF _Toc11748131 \h </w:instrText>
        </w:r>
        <w:r w:rsidR="00DF5349">
          <w:rPr>
            <w:noProof/>
            <w:webHidden/>
          </w:rPr>
        </w:r>
        <w:r w:rsidR="00DF5349">
          <w:rPr>
            <w:noProof/>
            <w:webHidden/>
          </w:rPr>
          <w:fldChar w:fldCharType="separate"/>
        </w:r>
        <w:r w:rsidR="0089218E">
          <w:rPr>
            <w:noProof/>
            <w:webHidden/>
          </w:rPr>
          <w:t>15</w:t>
        </w:r>
        <w:r w:rsidR="00DF5349">
          <w:rPr>
            <w:noProof/>
            <w:webHidden/>
          </w:rPr>
          <w:fldChar w:fldCharType="end"/>
        </w:r>
      </w:hyperlink>
    </w:p>
    <w:p w14:paraId="0023C43B" w14:textId="23242924" w:rsidR="00DF5349" w:rsidRDefault="00884B50">
      <w:pPr>
        <w:pStyle w:val="TOC2"/>
        <w:rPr>
          <w:noProof/>
          <w:lang w:eastAsia="en-GB"/>
        </w:rPr>
      </w:pPr>
      <w:hyperlink w:anchor="_Toc11748132" w:history="1">
        <w:r w:rsidR="00DF5349" w:rsidRPr="009D3906">
          <w:rPr>
            <w:rStyle w:val="Hyperlink"/>
            <w:noProof/>
          </w:rPr>
          <w:t>The Equality Act 2010</w:t>
        </w:r>
        <w:r w:rsidR="00DF5349">
          <w:rPr>
            <w:noProof/>
            <w:webHidden/>
          </w:rPr>
          <w:tab/>
        </w:r>
        <w:r w:rsidR="00DF5349">
          <w:rPr>
            <w:noProof/>
            <w:webHidden/>
          </w:rPr>
          <w:fldChar w:fldCharType="begin"/>
        </w:r>
        <w:r w:rsidR="00DF5349">
          <w:rPr>
            <w:noProof/>
            <w:webHidden/>
          </w:rPr>
          <w:instrText xml:space="preserve"> PAGEREF _Toc11748132 \h </w:instrText>
        </w:r>
        <w:r w:rsidR="00DF5349">
          <w:rPr>
            <w:noProof/>
            <w:webHidden/>
          </w:rPr>
        </w:r>
        <w:r w:rsidR="00DF5349">
          <w:rPr>
            <w:noProof/>
            <w:webHidden/>
          </w:rPr>
          <w:fldChar w:fldCharType="separate"/>
        </w:r>
        <w:r w:rsidR="0089218E">
          <w:rPr>
            <w:noProof/>
            <w:webHidden/>
          </w:rPr>
          <w:t>16</w:t>
        </w:r>
        <w:r w:rsidR="00DF5349">
          <w:rPr>
            <w:noProof/>
            <w:webHidden/>
          </w:rPr>
          <w:fldChar w:fldCharType="end"/>
        </w:r>
      </w:hyperlink>
    </w:p>
    <w:p w14:paraId="78F8E456" w14:textId="0730187C" w:rsidR="00DF5349" w:rsidRDefault="00DF5349" w:rsidP="00DF5349">
      <w:pPr>
        <w:pStyle w:val="BodyTextHMCPSI"/>
      </w:pPr>
      <w:r>
        <w:fldChar w:fldCharType="end"/>
      </w:r>
    </w:p>
    <w:p w14:paraId="5B280EFC" w14:textId="494367C1" w:rsidR="00DF5349" w:rsidRDefault="00DF5349" w:rsidP="00DF5349">
      <w:pPr>
        <w:pStyle w:val="TOC1"/>
      </w:pPr>
      <w:r>
        <w:t>Annexes</w:t>
      </w:r>
    </w:p>
    <w:p w14:paraId="3FE8461E" w14:textId="68D02F28" w:rsidR="00DF5349" w:rsidRDefault="00DF5349">
      <w:pPr>
        <w:pStyle w:val="TOC1"/>
        <w:rPr>
          <w:b w:val="0"/>
          <w:noProof/>
          <w:lang w:eastAsia="en-GB"/>
        </w:rPr>
      </w:pPr>
      <w:r>
        <w:fldChar w:fldCharType="begin"/>
      </w:r>
      <w:r>
        <w:instrText xml:space="preserve"> TOC \h \z \t "Annex Heading Blue_HMCPSI,1" </w:instrText>
      </w:r>
      <w:r>
        <w:fldChar w:fldCharType="separate"/>
      </w:r>
      <w:hyperlink w:anchor="_Toc11748211" w:history="1">
        <w:r w:rsidRPr="005A6CB2">
          <w:rPr>
            <w:rStyle w:val="Hyperlink"/>
            <w:noProof/>
          </w:rPr>
          <w:t>The ten principles of public sector inspection</w:t>
        </w:r>
        <w:r>
          <w:rPr>
            <w:noProof/>
            <w:webHidden/>
          </w:rPr>
          <w:tab/>
        </w:r>
        <w:r>
          <w:rPr>
            <w:noProof/>
            <w:webHidden/>
          </w:rPr>
          <w:fldChar w:fldCharType="begin"/>
        </w:r>
        <w:r>
          <w:rPr>
            <w:noProof/>
            <w:webHidden/>
          </w:rPr>
          <w:instrText xml:space="preserve"> PAGEREF _Toc11748211 \h </w:instrText>
        </w:r>
        <w:r>
          <w:rPr>
            <w:noProof/>
            <w:webHidden/>
          </w:rPr>
        </w:r>
        <w:r>
          <w:rPr>
            <w:noProof/>
            <w:webHidden/>
          </w:rPr>
          <w:fldChar w:fldCharType="separate"/>
        </w:r>
        <w:r w:rsidR="0089218E">
          <w:rPr>
            <w:noProof/>
            <w:webHidden/>
          </w:rPr>
          <w:t>17</w:t>
        </w:r>
        <w:r>
          <w:rPr>
            <w:noProof/>
            <w:webHidden/>
          </w:rPr>
          <w:fldChar w:fldCharType="end"/>
        </w:r>
      </w:hyperlink>
    </w:p>
    <w:p w14:paraId="4CD6BBF3" w14:textId="09906755" w:rsidR="00DF5349" w:rsidRDefault="00884B50">
      <w:pPr>
        <w:pStyle w:val="TOC1"/>
        <w:rPr>
          <w:b w:val="0"/>
          <w:noProof/>
          <w:lang w:eastAsia="en-GB"/>
        </w:rPr>
      </w:pPr>
      <w:hyperlink w:anchor="_Toc11748212" w:history="1">
        <w:r w:rsidR="00DF5349" w:rsidRPr="005A6CB2">
          <w:rPr>
            <w:rStyle w:val="Hyperlink"/>
            <w:noProof/>
          </w:rPr>
          <w:t>Organisation chart</w:t>
        </w:r>
        <w:r w:rsidR="00DF5349">
          <w:rPr>
            <w:noProof/>
            <w:webHidden/>
          </w:rPr>
          <w:tab/>
        </w:r>
        <w:r w:rsidR="00DF5349">
          <w:rPr>
            <w:noProof/>
            <w:webHidden/>
          </w:rPr>
          <w:fldChar w:fldCharType="begin"/>
        </w:r>
        <w:r w:rsidR="00DF5349">
          <w:rPr>
            <w:noProof/>
            <w:webHidden/>
          </w:rPr>
          <w:instrText xml:space="preserve"> PAGEREF _Toc11748212 \h </w:instrText>
        </w:r>
        <w:r w:rsidR="00DF5349">
          <w:rPr>
            <w:noProof/>
            <w:webHidden/>
          </w:rPr>
        </w:r>
        <w:r w:rsidR="00DF5349">
          <w:rPr>
            <w:noProof/>
            <w:webHidden/>
          </w:rPr>
          <w:fldChar w:fldCharType="separate"/>
        </w:r>
        <w:r w:rsidR="0089218E">
          <w:rPr>
            <w:noProof/>
            <w:webHidden/>
          </w:rPr>
          <w:t>19</w:t>
        </w:r>
        <w:r w:rsidR="00DF5349">
          <w:rPr>
            <w:noProof/>
            <w:webHidden/>
          </w:rPr>
          <w:fldChar w:fldCharType="end"/>
        </w:r>
      </w:hyperlink>
    </w:p>
    <w:p w14:paraId="39F02DCE" w14:textId="2D154087" w:rsidR="00DF5349" w:rsidRPr="00DF5349" w:rsidRDefault="00DF5349" w:rsidP="00DF5349">
      <w:pPr>
        <w:pStyle w:val="BodyTextHMCPSI"/>
      </w:pPr>
      <w:r>
        <w:fldChar w:fldCharType="end"/>
      </w:r>
    </w:p>
    <w:p w14:paraId="3DC5DE9D" w14:textId="77777777" w:rsidR="00B42731" w:rsidRDefault="00B42731" w:rsidP="00DF5349">
      <w:pPr>
        <w:pStyle w:val="NormalHMCPSI"/>
      </w:pPr>
    </w:p>
    <w:p w14:paraId="15658294" w14:textId="6667F8EF" w:rsidR="00DF5349" w:rsidRDefault="00DF5349" w:rsidP="00DF5349">
      <w:pPr>
        <w:pStyle w:val="BodyTextHMCPSI"/>
        <w:sectPr w:rsidR="00DF5349" w:rsidSect="00DF5349">
          <w:headerReference w:type="default" r:id="rId12"/>
          <w:footerReference w:type="default" r:id="rId13"/>
          <w:pgSz w:w="11906" w:h="16838"/>
          <w:pgMar w:top="1780" w:right="1440" w:bottom="1247" w:left="2608" w:header="709" w:footer="709" w:gutter="0"/>
          <w:cols w:space="708"/>
          <w:docGrid w:linePitch="360"/>
        </w:sectPr>
      </w:pPr>
    </w:p>
    <w:p w14:paraId="724F2E92" w14:textId="1C48CDEC" w:rsidR="00B42731" w:rsidRDefault="00521B7B" w:rsidP="00DF5349">
      <w:pPr>
        <w:pStyle w:val="Heading1"/>
      </w:pPr>
      <w:bookmarkStart w:id="3" w:name="_Toc11748122"/>
      <w:r>
        <w:lastRenderedPageBreak/>
        <w:t>Our programme</w:t>
      </w:r>
      <w:bookmarkEnd w:id="3"/>
    </w:p>
    <w:p w14:paraId="62BA89D4" w14:textId="77777777" w:rsidR="00B42731" w:rsidRPr="00A8446D" w:rsidRDefault="00B42731" w:rsidP="00DF5349"/>
    <w:p w14:paraId="29466E59" w14:textId="77777777" w:rsidR="00B42731" w:rsidRDefault="00B42731" w:rsidP="00DF5349">
      <w:pPr>
        <w:pStyle w:val="NormalHMCPSI"/>
        <w:sectPr w:rsidR="00B42731" w:rsidSect="00DF5349">
          <w:headerReference w:type="default" r:id="rId14"/>
          <w:footerReference w:type="default" r:id="rId15"/>
          <w:pgSz w:w="11906" w:h="16838"/>
          <w:pgMar w:top="1780" w:right="1440" w:bottom="1440" w:left="2608" w:header="709" w:footer="709" w:gutter="0"/>
          <w:cols w:space="708"/>
          <w:docGrid w:linePitch="360"/>
        </w:sectPr>
      </w:pPr>
    </w:p>
    <w:p w14:paraId="66AC4D31" w14:textId="77777777" w:rsidR="0088074A" w:rsidRDefault="00A47E40" w:rsidP="00A47E40">
      <w:pPr>
        <w:pStyle w:val="BodyTextHMCPSI"/>
      </w:pPr>
      <w:r>
        <w:lastRenderedPageBreak/>
        <w:t>This plan sets out the inspections that HMCPSI plans to carry out and start between April 2019 and March 2020.</w:t>
      </w:r>
      <w:r w:rsidR="00E213F2">
        <w:t xml:space="preserve"> </w:t>
      </w:r>
    </w:p>
    <w:p w14:paraId="05B75528" w14:textId="0B4DAC50" w:rsidR="00A47E40" w:rsidRDefault="00A47E40" w:rsidP="00A47E40">
      <w:pPr>
        <w:pStyle w:val="BodyTextHMCPSI"/>
      </w:pPr>
      <w:r>
        <w:t>To develop the plan for 2019</w:t>
      </w:r>
      <w:r w:rsidR="0088074A">
        <w:t>–</w:t>
      </w:r>
      <w:r>
        <w:t xml:space="preserve">20, we sought feedback from our stakeholders. Consultation on a list of potential inspection topics took place during </w:t>
      </w:r>
      <w:r w:rsidR="0088074A">
        <w:t xml:space="preserve">the fourth </w:t>
      </w:r>
      <w:r>
        <w:t xml:space="preserve">quarter </w:t>
      </w:r>
      <w:r w:rsidR="0088074A">
        <w:t xml:space="preserve">of </w:t>
      </w:r>
      <w:r>
        <w:t>2018</w:t>
      </w:r>
      <w:r w:rsidR="0088074A">
        <w:t>–</w:t>
      </w:r>
      <w:r>
        <w:t>19 and we engaged with those we inspect who sit on our stakeholder advisory board.</w:t>
      </w:r>
      <w:r w:rsidR="00E213F2">
        <w:t xml:space="preserve"> </w:t>
      </w:r>
      <w:r>
        <w:t xml:space="preserve">Although </w:t>
      </w:r>
      <w:r w:rsidR="0088074A">
        <w:t xml:space="preserve">we are </w:t>
      </w:r>
      <w:r>
        <w:t xml:space="preserve">independent, we give weight to the views of our stakeholders and, as far as possible, </w:t>
      </w:r>
      <w:r w:rsidR="0088074A">
        <w:t xml:space="preserve">incorporate </w:t>
      </w:r>
      <w:r>
        <w:t>those issues which we consider most in need of addressing when planning our inspection programme.</w:t>
      </w:r>
    </w:p>
    <w:p w14:paraId="794D4A02" w14:textId="3DD81E74" w:rsidR="0088074A" w:rsidRDefault="00A47E40" w:rsidP="00A47E40">
      <w:pPr>
        <w:pStyle w:val="BodyTextHMCPSI"/>
      </w:pPr>
      <w:r>
        <w:t xml:space="preserve">Our purpose is to provide evidence by which others can hold the organisations we inspect to account. The difficulty has always been how to provide comprehensive assurance on the performance of the </w:t>
      </w:r>
      <w:r w:rsidR="0088074A">
        <w:t>Crown Prosecution Service (</w:t>
      </w:r>
      <w:r>
        <w:t>CPS</w:t>
      </w:r>
      <w:r w:rsidR="0088074A">
        <w:t>)</w:t>
      </w:r>
      <w:r>
        <w:t xml:space="preserve"> as a whole.</w:t>
      </w:r>
      <w:r w:rsidR="00E213F2">
        <w:t xml:space="preserve"> </w:t>
      </w:r>
      <w:r>
        <w:t>To do this</w:t>
      </w:r>
      <w:r w:rsidR="0088074A">
        <w:t>,</w:t>
      </w:r>
      <w:r>
        <w:t xml:space="preserve"> we reviewed our approach to inspection and developed the Area Assurance Programme (AAP), aligning the framework for the inspection to the CPS national priorities as far as is practicable.</w:t>
      </w:r>
      <w:r w:rsidR="00E213F2">
        <w:t xml:space="preserve"> </w:t>
      </w:r>
    </w:p>
    <w:p w14:paraId="654A9CD2" w14:textId="2715141F" w:rsidR="00A47E40" w:rsidRDefault="00A47E40" w:rsidP="00A47E40">
      <w:pPr>
        <w:pStyle w:val="BodyTextHMCPSI"/>
      </w:pPr>
      <w:r>
        <w:t>This programme of AAPs started in 2016 with two pilot inspections, CPS Cymru-Wales and CPS South West. The pilot approach was to test the methodology and</w:t>
      </w:r>
      <w:r w:rsidR="0088074A">
        <w:t>,</w:t>
      </w:r>
      <w:r>
        <w:t xml:space="preserve"> as such</w:t>
      </w:r>
      <w:r w:rsidR="0088074A">
        <w:t>,</w:t>
      </w:r>
      <w:r>
        <w:t xml:space="preserve"> these two early inspections were not undertaken on the same basis as all other CPS Areas. We conducted inspections of Cymru-Wales and South West in early 2019 and published the reports in May. This means that all CPS Areas have now been inspected using the same criteria and we will produce a composite report on the performance of the CPS Areas overall.</w:t>
      </w:r>
    </w:p>
    <w:p w14:paraId="7A6F1474" w14:textId="2E55B1D6" w:rsidR="00A47E40" w:rsidRDefault="00A47E40" w:rsidP="00A47E40">
      <w:pPr>
        <w:pStyle w:val="BodyTextHMCPSI"/>
      </w:pPr>
      <w:r>
        <w:t>We continue to be committed to undertaking joint inspections with other criminal justice inspectorates on those topics which benefit from a cross</w:t>
      </w:r>
      <w:r w:rsidR="00FB5E71">
        <w:t>-</w:t>
      </w:r>
      <w:r>
        <w:t>agency approach.</w:t>
      </w:r>
      <w:r w:rsidR="00E213F2">
        <w:t xml:space="preserve"> </w:t>
      </w:r>
      <w:r>
        <w:t xml:space="preserve">Details of joint inspections in which HMCPSI </w:t>
      </w:r>
      <w:r w:rsidR="0088074A">
        <w:t xml:space="preserve">is </w:t>
      </w:r>
      <w:r>
        <w:t xml:space="preserve">involved can be found in this plan but the </w:t>
      </w:r>
      <w:r w:rsidR="00706BC0">
        <w:t>C</w:t>
      </w:r>
      <w:r>
        <w:t xml:space="preserve">riminal </w:t>
      </w:r>
      <w:r w:rsidR="00706BC0">
        <w:t>J</w:t>
      </w:r>
      <w:r>
        <w:t xml:space="preserve">ustice </w:t>
      </w:r>
      <w:r w:rsidR="00706BC0">
        <w:t>J</w:t>
      </w:r>
      <w:r>
        <w:t xml:space="preserve">oint </w:t>
      </w:r>
      <w:r w:rsidR="00706BC0">
        <w:t>I</w:t>
      </w:r>
      <w:r>
        <w:t>nspectorate</w:t>
      </w:r>
      <w:r w:rsidR="00706BC0">
        <w:t>s</w:t>
      </w:r>
      <w:r>
        <w:t xml:space="preserve"> (CJJI) produce</w:t>
      </w:r>
      <w:r w:rsidR="00706BC0">
        <w:t xml:space="preserve"> their</w:t>
      </w:r>
      <w:r>
        <w:t xml:space="preserve"> own business plan</w:t>
      </w:r>
      <w:r w:rsidR="0088074A">
        <w:t>,</w:t>
      </w:r>
      <w:r>
        <w:t xml:space="preserve"> which includes information on all joint inspections. </w:t>
      </w:r>
    </w:p>
    <w:p w14:paraId="1270A320" w14:textId="65087761" w:rsidR="005471FD" w:rsidRDefault="00A47E40" w:rsidP="00A47E40">
      <w:pPr>
        <w:pStyle w:val="BodyTextHMCPSI"/>
      </w:pPr>
      <w:r>
        <w:t>The 2019</w:t>
      </w:r>
      <w:r w:rsidR="0088074A">
        <w:t>–</w:t>
      </w:r>
      <w:r>
        <w:t>20 programme sets out a thematic</w:t>
      </w:r>
      <w:r w:rsidR="0088074A">
        <w:t>ally</w:t>
      </w:r>
      <w:r>
        <w:t xml:space="preserve"> based list of inspection</w:t>
      </w:r>
      <w:r w:rsidR="0088074A">
        <w:t>s</w:t>
      </w:r>
      <w:r>
        <w:t>. We have planned our inspection programme in line with the priorities of the organisations we inspect and any emerging external factors. We have also developed a list of options for inspection topics</w:t>
      </w:r>
      <w:r w:rsidR="0088074A">
        <w:t>.</w:t>
      </w:r>
      <w:r>
        <w:t xml:space="preserve"> </w:t>
      </w:r>
      <w:r w:rsidR="0088074A">
        <w:t>I</w:t>
      </w:r>
      <w:r>
        <w:t>t is not intended that we cover all the topics listed</w:t>
      </w:r>
      <w:r w:rsidR="0088074A">
        <w:t>; we</w:t>
      </w:r>
      <w:r>
        <w:t xml:space="preserve"> will prioritise as needed.</w:t>
      </w:r>
    </w:p>
    <w:p w14:paraId="6DF2A6F9" w14:textId="77777777" w:rsidR="005471FD" w:rsidRDefault="005471FD">
      <w:pPr>
        <w:spacing w:after="160" w:line="259" w:lineRule="auto"/>
      </w:pPr>
      <w:r>
        <w:br w:type="page"/>
      </w:r>
    </w:p>
    <w:p w14:paraId="610BC299" w14:textId="10D8B276" w:rsidR="00A47E40" w:rsidRDefault="00A47E40" w:rsidP="00A47E40">
      <w:pPr>
        <w:pStyle w:val="Heading2"/>
      </w:pPr>
      <w:bookmarkStart w:id="4" w:name="_Toc9592492"/>
      <w:bookmarkStart w:id="5" w:name="_Toc11748123"/>
      <w:r w:rsidRPr="00A47E40">
        <w:lastRenderedPageBreak/>
        <w:t>Planned inspections</w:t>
      </w:r>
      <w:bookmarkEnd w:id="4"/>
      <w:bookmarkEnd w:id="5"/>
    </w:p>
    <w:p w14:paraId="1B3557AD" w14:textId="77777777" w:rsidR="00A47E40" w:rsidRDefault="00A47E40" w:rsidP="00FA5103">
      <w:pPr>
        <w:pStyle w:val="Heading4"/>
      </w:pPr>
      <w:bookmarkStart w:id="6" w:name="_Toc9592493"/>
      <w:r w:rsidRPr="00A47E40">
        <w:t>Completion of the Area Assurance Programme</w:t>
      </w:r>
      <w:bookmarkEnd w:id="6"/>
      <w:r w:rsidRPr="00A47E40">
        <w:t xml:space="preserve"> </w:t>
      </w:r>
    </w:p>
    <w:p w14:paraId="6871577F" w14:textId="7C59F0D5" w:rsidR="00783BDD" w:rsidRDefault="00A47E40" w:rsidP="00A47E40">
      <w:pPr>
        <w:pStyle w:val="BodyTextHMCPSI"/>
      </w:pPr>
      <w:r w:rsidRPr="00A47E40">
        <w:t>We will publish two Area Assurance Programme reports in early 2019. The work commenced in late 2018</w:t>
      </w:r>
      <w:r w:rsidR="00E832EC">
        <w:t>–</w:t>
      </w:r>
      <w:r w:rsidRPr="00A47E40">
        <w:t xml:space="preserve">19 with inspections taking place in CPS </w:t>
      </w:r>
      <w:r w:rsidR="00EC6EC5">
        <w:t>Cymru-</w:t>
      </w:r>
      <w:r w:rsidRPr="00A47E40">
        <w:t>Wales and CPS South West.</w:t>
      </w:r>
      <w:r w:rsidR="00E213F2">
        <w:t xml:space="preserve"> </w:t>
      </w:r>
      <w:r w:rsidRPr="00A47E40">
        <w:t xml:space="preserve">The inspections examined casework only, but this will allow us to produce a baseline of casework performance across all CPS Areas. </w:t>
      </w:r>
    </w:p>
    <w:p w14:paraId="5F368032" w14:textId="39B1114E" w:rsidR="00A47E40" w:rsidRDefault="00A47E40" w:rsidP="00A47E40">
      <w:pPr>
        <w:pStyle w:val="BodyTextHMCPSI"/>
      </w:pPr>
      <w:r w:rsidRPr="00A47E40">
        <w:t>As we have completed all CPS Areas on the same basis</w:t>
      </w:r>
      <w:r w:rsidR="00E832EC">
        <w:t>,</w:t>
      </w:r>
      <w:r w:rsidRPr="00A47E40">
        <w:t xml:space="preserve"> we will complete a composite report of CPS Area performance which will be published </w:t>
      </w:r>
      <w:r w:rsidR="00E832EC">
        <w:t xml:space="preserve">in </w:t>
      </w:r>
      <w:r w:rsidRPr="00A47E40">
        <w:t>early summer.</w:t>
      </w:r>
    </w:p>
    <w:p w14:paraId="48E0EEEE" w14:textId="77777777" w:rsidR="00A47E40" w:rsidRDefault="00A47E40" w:rsidP="00FA5103">
      <w:pPr>
        <w:pStyle w:val="Heading4"/>
      </w:pPr>
      <w:bookmarkStart w:id="7" w:name="_Toc9592494"/>
      <w:r w:rsidRPr="00A47E40">
        <w:t>Serious Fraud Office</w:t>
      </w:r>
      <w:bookmarkEnd w:id="7"/>
      <w:r w:rsidRPr="00A47E40">
        <w:t xml:space="preserve"> </w:t>
      </w:r>
    </w:p>
    <w:p w14:paraId="2900EF3F" w14:textId="27DAE236" w:rsidR="00E832EC" w:rsidRDefault="00A47E40" w:rsidP="00A47E40">
      <w:pPr>
        <w:pStyle w:val="BodyTextHMCPSI"/>
      </w:pPr>
      <w:r w:rsidRPr="00A47E40">
        <w:t>To satisfy our statutory remit</w:t>
      </w:r>
      <w:r w:rsidR="00E832EC">
        <w:t>,</w:t>
      </w:r>
      <w:r w:rsidRPr="00A47E40">
        <w:t xml:space="preserve"> HMCPSI intends to complete and publish two reports relating to aspects of the work of the SFO</w:t>
      </w:r>
      <w:r w:rsidR="00E832EC">
        <w:t>.</w:t>
      </w:r>
      <w:r w:rsidRPr="00A47E40">
        <w:t xml:space="preserve"> </w:t>
      </w:r>
      <w:r w:rsidR="00E832EC">
        <w:t>F</w:t>
      </w:r>
      <w:r w:rsidRPr="00A47E40">
        <w:t xml:space="preserve">ieldwork </w:t>
      </w:r>
      <w:r w:rsidR="00E832EC">
        <w:t xml:space="preserve">for these reports </w:t>
      </w:r>
      <w:r w:rsidRPr="00A47E40">
        <w:t xml:space="preserve">was undertaken in </w:t>
      </w:r>
      <w:r w:rsidR="00E832EC">
        <w:t xml:space="preserve">the fourth quarter of </w:t>
      </w:r>
      <w:r w:rsidRPr="00A47E40">
        <w:t>2018</w:t>
      </w:r>
      <w:r w:rsidR="00E832EC">
        <w:t>–</w:t>
      </w:r>
      <w:r w:rsidRPr="00A47E40">
        <w:t>19.</w:t>
      </w:r>
    </w:p>
    <w:p w14:paraId="783B0875" w14:textId="0F5217E3" w:rsidR="00A47E40" w:rsidRDefault="00A47E40" w:rsidP="00A47E40">
      <w:pPr>
        <w:pStyle w:val="BodyTextHMCPSI"/>
      </w:pPr>
      <w:r w:rsidRPr="00A47E40">
        <w:t>The first report will consider case progression and assess how effective and efficient the SFO is at progressing its casework from case acceptance to charge. The second report will assess leadership and change management and will help to identify the drivers for the results relating to overall engagement levels</w:t>
      </w:r>
      <w:r w:rsidR="00E832EC">
        <w:t>,</w:t>
      </w:r>
      <w:r w:rsidRPr="00A47E40">
        <w:t xml:space="preserve"> as revealed by the Civil Service People Survey.</w:t>
      </w:r>
    </w:p>
    <w:p w14:paraId="0BC07535" w14:textId="77777777" w:rsidR="00783BDD" w:rsidRDefault="00783BDD" w:rsidP="00783BDD">
      <w:pPr>
        <w:pStyle w:val="Heading3"/>
      </w:pPr>
      <w:bookmarkStart w:id="8" w:name="_Toc9592495"/>
      <w:bookmarkStart w:id="9" w:name="_Toc11748124"/>
      <w:r w:rsidRPr="00783BDD">
        <w:t>Thematic inspections</w:t>
      </w:r>
      <w:bookmarkEnd w:id="8"/>
      <w:bookmarkEnd w:id="9"/>
    </w:p>
    <w:p w14:paraId="715D19BD" w14:textId="77777777" w:rsidR="00783BDD" w:rsidRPr="00783BDD" w:rsidRDefault="00783BDD" w:rsidP="00783BDD">
      <w:pPr>
        <w:pStyle w:val="Heading4"/>
      </w:pPr>
      <w:r w:rsidRPr="00783BDD">
        <w:t xml:space="preserve">Youth casework </w:t>
      </w:r>
    </w:p>
    <w:p w14:paraId="1BB15D4D" w14:textId="3543FEEA" w:rsidR="00783BDD" w:rsidRPr="00783BDD" w:rsidRDefault="00783BDD" w:rsidP="00783BDD">
      <w:pPr>
        <w:pStyle w:val="BodyTextHMCPSI"/>
      </w:pPr>
      <w:r w:rsidRPr="00783BDD">
        <w:t>The inspection will focus on how the CPS is dealing with youth defendants charged with serious offences. It will review the quality of legal decision</w:t>
      </w:r>
      <w:r w:rsidR="00E832EC">
        <w:t>-</w:t>
      </w:r>
      <w:r w:rsidRPr="00783BDD">
        <w:t>making in serious youth cases, determining whether the CPS</w:t>
      </w:r>
      <w:r w:rsidR="00E832EC">
        <w:t>’s</w:t>
      </w:r>
      <w:r w:rsidRPr="00783BDD">
        <w:t xml:space="preserve"> policy in youth cases is being applied and assessing whether the CPS</w:t>
      </w:r>
      <w:r w:rsidR="00E832EC">
        <w:t>’s</w:t>
      </w:r>
      <w:r w:rsidRPr="00783BDD">
        <w:t xml:space="preserve"> guidance and policy </w:t>
      </w:r>
      <w:r w:rsidR="00E832EC">
        <w:t>are</w:t>
      </w:r>
      <w:r w:rsidR="00E832EC" w:rsidRPr="00783BDD">
        <w:t xml:space="preserve"> </w:t>
      </w:r>
      <w:r w:rsidRPr="00783BDD">
        <w:t xml:space="preserve">supporting effective prosecution of youth cases. </w:t>
      </w:r>
    </w:p>
    <w:p w14:paraId="7E550D57" w14:textId="05E78E71" w:rsidR="00783BDD" w:rsidRDefault="00783BDD" w:rsidP="00783BDD">
      <w:pPr>
        <w:pStyle w:val="Heading4"/>
      </w:pPr>
      <w:r>
        <w:t>Utilisation of agents in the magistrates’ court</w:t>
      </w:r>
      <w:r w:rsidR="00E832EC">
        <w:t>s</w:t>
      </w:r>
    </w:p>
    <w:p w14:paraId="1FEDAF8E" w14:textId="4EE18276" w:rsidR="005471FD" w:rsidRDefault="00783BDD" w:rsidP="00783BDD">
      <w:pPr>
        <w:pStyle w:val="BodyTextHMCPSI"/>
      </w:pPr>
      <w:r>
        <w:t xml:space="preserve">HMCPSI will examine the use of agents in the magistrates’ courts to assess whether the CPS is making the best use of the flexibility that this resource offers. It will also consider whether prosecutor agents are provided with sufficient information and support to deliver the service expected. </w:t>
      </w:r>
    </w:p>
    <w:p w14:paraId="3C56CD7F" w14:textId="77777777" w:rsidR="005471FD" w:rsidRDefault="005471FD">
      <w:pPr>
        <w:spacing w:after="160" w:line="259" w:lineRule="auto"/>
      </w:pPr>
      <w:r>
        <w:br w:type="page"/>
      </w:r>
    </w:p>
    <w:p w14:paraId="7C749241" w14:textId="1D961963" w:rsidR="00783BDD" w:rsidRDefault="00783BDD" w:rsidP="00783BDD">
      <w:pPr>
        <w:pStyle w:val="Heading4"/>
      </w:pPr>
      <w:r>
        <w:lastRenderedPageBreak/>
        <w:t xml:space="preserve">Complex </w:t>
      </w:r>
      <w:r w:rsidR="00E832EC">
        <w:t>C</w:t>
      </w:r>
      <w:r>
        <w:t xml:space="preserve">asework </w:t>
      </w:r>
      <w:r w:rsidR="00E832EC">
        <w:t>U</w:t>
      </w:r>
      <w:r>
        <w:t>nits</w:t>
      </w:r>
    </w:p>
    <w:p w14:paraId="1F1BC63F" w14:textId="592E86E3" w:rsidR="00783BDD" w:rsidRDefault="00783BDD" w:rsidP="00783BDD">
      <w:pPr>
        <w:pStyle w:val="BodyTextHMCPSI"/>
      </w:pPr>
      <w:r>
        <w:t>To complement the two reports we published in 2018</w:t>
      </w:r>
      <w:r w:rsidR="003D5E7B">
        <w:t>–</w:t>
      </w:r>
      <w:r>
        <w:t>19</w:t>
      </w:r>
      <w:r w:rsidR="003D5E7B">
        <w:t xml:space="preserve"> –</w:t>
      </w:r>
      <w:r>
        <w:t xml:space="preserve"> on the governance of the International Justice and Organised Crime Division and the Special Crime and Counter Terrorism Division</w:t>
      </w:r>
      <w:r w:rsidR="003D5E7B">
        <w:t xml:space="preserve"> –</w:t>
      </w:r>
      <w:r>
        <w:t xml:space="preserve"> we intend to inspect the Complex Casework </w:t>
      </w:r>
      <w:r w:rsidR="003D5E7B">
        <w:t>U</w:t>
      </w:r>
      <w:r>
        <w:t>nits based in each CPS Area. The inspection will look at how effective and efficient these units are in identifying and managing their casework</w:t>
      </w:r>
      <w:r w:rsidR="003D5E7B">
        <w:t>,</w:t>
      </w:r>
      <w:r>
        <w:t xml:space="preserve"> which comprises the most serious cases dealt with at an Area level. The inspection will include an examination of casework decision</w:t>
      </w:r>
      <w:r w:rsidR="003D5E7B">
        <w:t>-</w:t>
      </w:r>
      <w:r>
        <w:t>making.</w:t>
      </w:r>
    </w:p>
    <w:p w14:paraId="07911178" w14:textId="77777777" w:rsidR="00783BDD" w:rsidRDefault="00783BDD" w:rsidP="00783BDD">
      <w:pPr>
        <w:pStyle w:val="Heading4"/>
      </w:pPr>
      <w:r>
        <w:t xml:space="preserve">Charging </w:t>
      </w:r>
    </w:p>
    <w:p w14:paraId="6357CD02" w14:textId="365278F1" w:rsidR="00783BDD" w:rsidRDefault="00783BDD" w:rsidP="00783BDD">
      <w:pPr>
        <w:pStyle w:val="BodyTextHMCPSI"/>
      </w:pPr>
      <w:r>
        <w:t xml:space="preserve">Charging has not been inspected as a bespoke topic since a report was published jointly with </w:t>
      </w:r>
      <w:r w:rsidR="00A5322A">
        <w:t>Her Majesty’s Inspectorate of Constabulary and Fire &amp; Rescue Services (</w:t>
      </w:r>
      <w:r>
        <w:t>HMICFRS</w:t>
      </w:r>
      <w:r w:rsidR="00A5322A">
        <w:t>)</w:t>
      </w:r>
      <w:r>
        <w:t xml:space="preserve"> in 2015</w:t>
      </w:r>
      <w:r w:rsidR="003D5E7B">
        <w:t>,</w:t>
      </w:r>
      <w:r>
        <w:t xml:space="preserve"> and many changes have been implemented since that time. The move to digital charging and the return of day-time charging to the CPS Areas are two aspects for consideration. The inspection will consider whether the changes have enhanced the service which is provided and improved the quality of decision</w:t>
      </w:r>
      <w:r w:rsidR="00B3017B">
        <w:t>-</w:t>
      </w:r>
      <w:r>
        <w:t>making.</w:t>
      </w:r>
    </w:p>
    <w:p w14:paraId="3A60AA35" w14:textId="77777777" w:rsidR="00783BDD" w:rsidRDefault="00783BDD" w:rsidP="00783BDD">
      <w:pPr>
        <w:pStyle w:val="Heading4"/>
      </w:pPr>
      <w:r>
        <w:t>Disclosure in Crown Court</w:t>
      </w:r>
    </w:p>
    <w:p w14:paraId="296E7CFC" w14:textId="20458E3B" w:rsidR="00783BDD" w:rsidRDefault="00783BDD" w:rsidP="00783BDD">
      <w:pPr>
        <w:pStyle w:val="BodyTextHMCPSI"/>
      </w:pPr>
      <w:r>
        <w:t>This inspection is a casework</w:t>
      </w:r>
      <w:r w:rsidR="00FB5E71">
        <w:t xml:space="preserve"> </w:t>
      </w:r>
      <w:r>
        <w:t>based assessment of the CPS</w:t>
      </w:r>
      <w:r w:rsidR="00B3017B">
        <w:t>’s</w:t>
      </w:r>
      <w:r>
        <w:t xml:space="preserve"> approach, preparedness and management of the disclosure of unused material and its impact on trial effectiveness and case outcomes. This inspection commenced during the </w:t>
      </w:r>
      <w:r w:rsidR="00B3017B">
        <w:t xml:space="preserve">2018–19 </w:t>
      </w:r>
      <w:r>
        <w:t>business year following a request from the CPS to provide an independent assessment of its performance regarding disclosure</w:t>
      </w:r>
      <w:r w:rsidR="00B3017B">
        <w:t>,</w:t>
      </w:r>
      <w:r>
        <w:t xml:space="preserve"> in the wake of a number of highly publicised case failures which involved disclosure issues. The inspection will complete in late summer.</w:t>
      </w:r>
    </w:p>
    <w:p w14:paraId="0EBD9F33" w14:textId="77777777" w:rsidR="00783BDD" w:rsidRDefault="00783BDD" w:rsidP="00783BDD">
      <w:pPr>
        <w:pStyle w:val="Heading4"/>
      </w:pPr>
      <w:r>
        <w:t>Handling hard media</w:t>
      </w:r>
    </w:p>
    <w:p w14:paraId="1B911E3A" w14:textId="77777777" w:rsidR="00783BDD" w:rsidRDefault="00783BDD" w:rsidP="00783BDD">
      <w:pPr>
        <w:pStyle w:val="BodyTextHMCPSI"/>
      </w:pPr>
      <w:r>
        <w:t>This inspection arises from the concern about the number of data security breaches reported in the CPS and the CPS having been fined by the Information Commissioner’s Office on a number of occasions. The inspection will assess the effectiveness of the processes and storage for both digital and paper material.</w:t>
      </w:r>
    </w:p>
    <w:p w14:paraId="2941617A" w14:textId="77777777" w:rsidR="00783BDD" w:rsidRDefault="00783BDD" w:rsidP="00783BDD">
      <w:pPr>
        <w:pStyle w:val="Heading4"/>
      </w:pPr>
      <w:r>
        <w:t>Crown Court business</w:t>
      </w:r>
    </w:p>
    <w:p w14:paraId="4C4546F5" w14:textId="32AA6939" w:rsidR="00783BDD" w:rsidRDefault="00783BDD" w:rsidP="00783BDD">
      <w:pPr>
        <w:pStyle w:val="BodyTextHMCPSI"/>
      </w:pPr>
      <w:r>
        <w:t>This inspection will assess one of the major elements of work within every CPS Area</w:t>
      </w:r>
      <w:r w:rsidR="00B3017B">
        <w:t>,</w:t>
      </w:r>
      <w:r>
        <w:t xml:space="preserve"> enabling HMCPSI to provide some assurance across the whole of the organisation. It will consider what value the CPS adds to Crown Court cases and whether they are effectively progressed with the right decisions made.</w:t>
      </w:r>
    </w:p>
    <w:p w14:paraId="428AFEAE" w14:textId="77777777" w:rsidR="00A5322A" w:rsidRDefault="00A5322A" w:rsidP="00A5322A">
      <w:pPr>
        <w:pStyle w:val="BodyTextCPS"/>
        <w:rPr>
          <w:rFonts w:eastAsiaTheme="majorEastAsia" w:cstheme="majorBidi"/>
        </w:rPr>
      </w:pPr>
      <w:r>
        <w:br w:type="page"/>
      </w:r>
    </w:p>
    <w:p w14:paraId="18C00357" w14:textId="6D2F16CF" w:rsidR="00783BDD" w:rsidRDefault="00783BDD" w:rsidP="00783BDD">
      <w:pPr>
        <w:pStyle w:val="Heading4"/>
      </w:pPr>
      <w:r>
        <w:lastRenderedPageBreak/>
        <w:t>CPS handling of defence correspondence</w:t>
      </w:r>
    </w:p>
    <w:p w14:paraId="194CEE62" w14:textId="1879244D" w:rsidR="00783BDD" w:rsidRDefault="00783BDD" w:rsidP="00783BDD">
      <w:pPr>
        <w:pStyle w:val="BodyTextHMCPSI"/>
      </w:pPr>
      <w:r>
        <w:t xml:space="preserve">This inspection </w:t>
      </w:r>
      <w:r w:rsidR="00B3017B">
        <w:t xml:space="preserve">assesses </w:t>
      </w:r>
      <w:r>
        <w:t>how effectively the CPS handles correspondence, focusing on the effectiveness of the systems in place</w:t>
      </w:r>
      <w:r w:rsidR="00B3017B">
        <w:t>,</w:t>
      </w:r>
      <w:r>
        <w:t xml:space="preserve"> the timeliness and quality of responses</w:t>
      </w:r>
      <w:r w:rsidR="00B3017B">
        <w:t>,</w:t>
      </w:r>
      <w:r>
        <w:t xml:space="preserve"> and the effectiveness of compliance work and management oversight.</w:t>
      </w:r>
      <w:r w:rsidR="00E213F2">
        <w:t xml:space="preserve"> </w:t>
      </w:r>
      <w:r>
        <w:t>The report will be published in early summer.</w:t>
      </w:r>
    </w:p>
    <w:p w14:paraId="3761EDE9" w14:textId="165498AF" w:rsidR="00783BDD" w:rsidRDefault="00783BDD" w:rsidP="00783BDD">
      <w:pPr>
        <w:pStyle w:val="Heading4"/>
      </w:pPr>
      <w:r>
        <w:t>SFO and CPS operation of Proceeds of Crime</w:t>
      </w:r>
      <w:r w:rsidR="00B3017B">
        <w:t xml:space="preserve"> Divisions</w:t>
      </w:r>
    </w:p>
    <w:p w14:paraId="42F0C1FC" w14:textId="0AE578B3" w:rsidR="00783BDD" w:rsidRDefault="00783BDD" w:rsidP="00783BDD">
      <w:pPr>
        <w:pStyle w:val="BodyTextHMCPSI"/>
      </w:pPr>
      <w:r>
        <w:t xml:space="preserve">The inspection will assess the effectiveness of the casework necessary to deliver effective proceeds of crime casework. The inspection will assess the operation of </w:t>
      </w:r>
      <w:r w:rsidR="00B3017B">
        <w:t xml:space="preserve">both </w:t>
      </w:r>
      <w:r>
        <w:t>the CPS Proceeds of Crime Division and the SFO Proceeds of Crime Division</w:t>
      </w:r>
      <w:r w:rsidR="00B3017B">
        <w:t xml:space="preserve"> against a universal framework</w:t>
      </w:r>
      <w:r>
        <w:t>. The aim</w:t>
      </w:r>
      <w:r w:rsidR="00B3017B">
        <w:t>s</w:t>
      </w:r>
      <w:r>
        <w:t xml:space="preserve"> of the inspection include </w:t>
      </w:r>
      <w:r w:rsidR="00B3017B">
        <w:t xml:space="preserve">discovering </w:t>
      </w:r>
      <w:r>
        <w:t>how best practice and operational practice can be shared to improve systems and processes.</w:t>
      </w:r>
    </w:p>
    <w:p w14:paraId="4F103709" w14:textId="77777777" w:rsidR="003C068A" w:rsidRPr="00F13173" w:rsidRDefault="003C068A" w:rsidP="003C068A">
      <w:pPr>
        <w:pStyle w:val="Heading3"/>
      </w:pPr>
      <w:bookmarkStart w:id="10" w:name="_Toc11748125"/>
      <w:bookmarkStart w:id="11" w:name="_Toc9592496"/>
      <w:r w:rsidRPr="00F13173">
        <w:t>Joint inspections</w:t>
      </w:r>
      <w:bookmarkEnd w:id="10"/>
    </w:p>
    <w:p w14:paraId="1BB73878" w14:textId="20541BBC" w:rsidR="00706BC0" w:rsidRDefault="003C068A" w:rsidP="003C068A">
      <w:pPr>
        <w:pStyle w:val="BodyTextHMCPSI"/>
      </w:pPr>
      <w:r w:rsidRPr="00F13173">
        <w:t xml:space="preserve">The </w:t>
      </w:r>
      <w:r w:rsidRPr="00A5322A">
        <w:rPr>
          <w:rStyle w:val="ItalicHMCPSI"/>
        </w:rPr>
        <w:t>CJJI Joint Business Plan 2019</w:t>
      </w:r>
      <w:r w:rsidR="00706BC0" w:rsidRPr="00A5322A">
        <w:rPr>
          <w:rStyle w:val="ItalicHMCPSI"/>
        </w:rPr>
        <w:t>–</w:t>
      </w:r>
      <w:r w:rsidRPr="00A5322A">
        <w:rPr>
          <w:rStyle w:val="ItalicHMCPSI"/>
        </w:rPr>
        <w:t>20</w:t>
      </w:r>
      <w:r w:rsidRPr="00F13173">
        <w:t xml:space="preserve"> contains full details of the proposed joint inspection programme for this year. </w:t>
      </w:r>
    </w:p>
    <w:p w14:paraId="1721CB4E" w14:textId="55B8B152" w:rsidR="00706BC0" w:rsidRDefault="003C068A" w:rsidP="003C068A">
      <w:pPr>
        <w:pStyle w:val="BodyTextHMCPSI"/>
      </w:pPr>
      <w:r w:rsidRPr="00F13173">
        <w:t>It is intended that there will be an inspection of cases in which the defendant is released whilst the case is investigated (</w:t>
      </w:r>
      <w:r w:rsidR="00706BC0">
        <w:t>r</w:t>
      </w:r>
      <w:r w:rsidRPr="00F13173">
        <w:t xml:space="preserve">emand under investigation) and another assessing the quality of prosecution files provided by the police to the CPS. Both inspections will be undertaken jointly with HMICFRS. </w:t>
      </w:r>
    </w:p>
    <w:p w14:paraId="3C1C2E09" w14:textId="29776F35" w:rsidR="003C068A" w:rsidRDefault="003C068A" w:rsidP="003C068A">
      <w:pPr>
        <w:pStyle w:val="BodyTextHMCPSI"/>
      </w:pPr>
      <w:r w:rsidRPr="00F13173">
        <w:t>The inspections of evidence led prosecutions of domestic abuse offences and crimes against older people</w:t>
      </w:r>
      <w:r w:rsidR="00706BC0">
        <w:t>,</w:t>
      </w:r>
      <w:r w:rsidRPr="00F13173">
        <w:t xml:space="preserve"> which commenced in the </w:t>
      </w:r>
      <w:r w:rsidR="00706BC0">
        <w:t xml:space="preserve">2018–19 </w:t>
      </w:r>
      <w:r w:rsidRPr="00F13173">
        <w:t>business year</w:t>
      </w:r>
      <w:r w:rsidR="00706BC0">
        <w:t>,</w:t>
      </w:r>
      <w:r w:rsidRPr="00F13173">
        <w:t xml:space="preserve"> will be finalised and the reports published.</w:t>
      </w:r>
      <w:r>
        <w:t xml:space="preserve"> </w:t>
      </w:r>
    </w:p>
    <w:p w14:paraId="0D412992" w14:textId="77777777" w:rsidR="005471FD" w:rsidRPr="00E85798" w:rsidRDefault="005471FD" w:rsidP="00E85798">
      <w:pPr>
        <w:pStyle w:val="BodyTextCPS"/>
      </w:pPr>
      <w:bookmarkStart w:id="12" w:name="_Toc11748126"/>
      <w:r>
        <w:br w:type="page"/>
      </w:r>
    </w:p>
    <w:p w14:paraId="294EBF2F" w14:textId="10A7FC5D" w:rsidR="00783BDD" w:rsidRDefault="003C068A" w:rsidP="00292825">
      <w:pPr>
        <w:pStyle w:val="Heading2"/>
      </w:pPr>
      <w:r>
        <w:lastRenderedPageBreak/>
        <w:t>O</w:t>
      </w:r>
      <w:r w:rsidR="00783BDD">
        <w:t xml:space="preserve">ptions for </w:t>
      </w:r>
      <w:r>
        <w:t xml:space="preserve">additional </w:t>
      </w:r>
      <w:r w:rsidR="00783BDD">
        <w:t>inspection</w:t>
      </w:r>
      <w:r w:rsidR="00955B80">
        <w:t>s</w:t>
      </w:r>
      <w:bookmarkEnd w:id="11"/>
      <w:bookmarkEnd w:id="12"/>
    </w:p>
    <w:p w14:paraId="4D09315C" w14:textId="067C7ED6" w:rsidR="00783BDD" w:rsidRDefault="00783BDD" w:rsidP="00783BDD">
      <w:pPr>
        <w:pStyle w:val="BodyTextHMCPSI"/>
      </w:pPr>
      <w:r>
        <w:t xml:space="preserve">HMCPSI maintains a list of other subjects for inspection which may be added to our programme </w:t>
      </w:r>
      <w:r w:rsidR="00706BC0">
        <w:t xml:space="preserve">if resources allow, or if </w:t>
      </w:r>
      <w:r>
        <w:t>the urgency to inspect them increase</w:t>
      </w:r>
      <w:r w:rsidR="00706BC0">
        <w:t>s</w:t>
      </w:r>
      <w:r>
        <w:t>. For 2019</w:t>
      </w:r>
      <w:r w:rsidR="00706BC0">
        <w:t>–</w:t>
      </w:r>
      <w:r>
        <w:t>20 these subjects include:</w:t>
      </w:r>
    </w:p>
    <w:p w14:paraId="74B7749B" w14:textId="711A9508" w:rsidR="00783BDD" w:rsidRDefault="00706BC0" w:rsidP="00521B7B">
      <w:pPr>
        <w:pStyle w:val="BodyTextHMCPSI"/>
        <w:numPr>
          <w:ilvl w:val="0"/>
          <w:numId w:val="20"/>
        </w:numPr>
      </w:pPr>
      <w:r>
        <w:t>m</w:t>
      </w:r>
      <w:r w:rsidR="00783BDD">
        <w:t>agistrates’ court business</w:t>
      </w:r>
    </w:p>
    <w:p w14:paraId="3D014483" w14:textId="23D44413" w:rsidR="00783BDD" w:rsidRDefault="00706BC0" w:rsidP="00521B7B">
      <w:pPr>
        <w:pStyle w:val="BodyTextHMCPSI"/>
        <w:numPr>
          <w:ilvl w:val="0"/>
          <w:numId w:val="20"/>
        </w:numPr>
      </w:pPr>
      <w:r>
        <w:t>p</w:t>
      </w:r>
      <w:r w:rsidR="00783BDD">
        <w:t>rovision of support to victims and witnesses at court</w:t>
      </w:r>
    </w:p>
    <w:p w14:paraId="74AE2623" w14:textId="21446399" w:rsidR="00783BDD" w:rsidRDefault="00706BC0" w:rsidP="00521B7B">
      <w:pPr>
        <w:pStyle w:val="BodyTextHMCPSI"/>
        <w:numPr>
          <w:ilvl w:val="0"/>
          <w:numId w:val="20"/>
        </w:numPr>
      </w:pPr>
      <w:r>
        <w:t>c</w:t>
      </w:r>
      <w:r w:rsidR="00783BDD">
        <w:t>hild sexual abuse cases</w:t>
      </w:r>
    </w:p>
    <w:p w14:paraId="57F9F0AB" w14:textId="57AD9E20" w:rsidR="00783BDD" w:rsidRDefault="00706BC0" w:rsidP="00521B7B">
      <w:pPr>
        <w:pStyle w:val="BodyTextHMCPSI"/>
        <w:numPr>
          <w:ilvl w:val="0"/>
          <w:numId w:val="20"/>
        </w:numPr>
      </w:pPr>
      <w:r>
        <w:t>t</w:t>
      </w:r>
      <w:r w:rsidR="00783BDD">
        <w:t>reatment of child victim</w:t>
      </w:r>
      <w:r>
        <w:t>s</w:t>
      </w:r>
      <w:r w:rsidR="00783BDD">
        <w:t xml:space="preserve"> and witnesses at court</w:t>
      </w:r>
    </w:p>
    <w:p w14:paraId="2A92B5F3" w14:textId="27AAD9EA" w:rsidR="00783BDD" w:rsidRDefault="00783BDD" w:rsidP="00521B7B">
      <w:pPr>
        <w:pStyle w:val="BodyTextHMCPSI"/>
        <w:numPr>
          <w:ilvl w:val="0"/>
          <w:numId w:val="20"/>
        </w:numPr>
      </w:pPr>
      <w:r>
        <w:t>CPS training</w:t>
      </w:r>
    </w:p>
    <w:p w14:paraId="595AFF58" w14:textId="3A981EA5" w:rsidR="00783BDD" w:rsidRDefault="00706BC0" w:rsidP="00521B7B">
      <w:pPr>
        <w:pStyle w:val="BodyTextHMCPSI"/>
        <w:numPr>
          <w:ilvl w:val="0"/>
          <w:numId w:val="20"/>
        </w:numPr>
      </w:pPr>
      <w:r>
        <w:t>u</w:t>
      </w:r>
      <w:r w:rsidR="00783BDD">
        <w:t>se of individual learning accounts</w:t>
      </w:r>
      <w:r>
        <w:t>.</w:t>
      </w:r>
    </w:p>
    <w:p w14:paraId="52B9A592" w14:textId="77777777" w:rsidR="00F13173" w:rsidRPr="00F13173" w:rsidRDefault="00F13173" w:rsidP="00292825">
      <w:pPr>
        <w:pStyle w:val="Heading2"/>
      </w:pPr>
      <w:bookmarkStart w:id="13" w:name="_Toc9592498"/>
      <w:bookmarkStart w:id="14" w:name="_Toc11748127"/>
      <w:r w:rsidRPr="00F13173">
        <w:t>Short notice inspections</w:t>
      </w:r>
      <w:bookmarkEnd w:id="13"/>
      <w:bookmarkEnd w:id="14"/>
      <w:r w:rsidRPr="00F13173">
        <w:t xml:space="preserve"> </w:t>
      </w:r>
    </w:p>
    <w:p w14:paraId="400679DA" w14:textId="78DC84CB" w:rsidR="00F13173" w:rsidRDefault="00F13173" w:rsidP="005471FD">
      <w:pPr>
        <w:pStyle w:val="BodyTextHMCPSI"/>
      </w:pPr>
      <w:r w:rsidRPr="00F13173">
        <w:t>As has happened in previous years, HMCPSI may be asked to undertake short notice inspections. By their very nature</w:t>
      </w:r>
      <w:r w:rsidR="00A85F67">
        <w:t>,</w:t>
      </w:r>
      <w:r w:rsidRPr="00F13173">
        <w:t xml:space="preserve"> it is difficult to plan for these ad hoc requests</w:t>
      </w:r>
      <w:r w:rsidR="00A85F67">
        <w:t>,</w:t>
      </w:r>
      <w:r w:rsidRPr="00F13173">
        <w:t xml:space="preserve"> so there is flexibility in the 2019</w:t>
      </w:r>
      <w:r w:rsidR="00A85F67">
        <w:t>–</w:t>
      </w:r>
      <w:r w:rsidRPr="00F13173">
        <w:t>20 programme and we will continue to try to ensure we can assist with requests, as far as available resources allow.</w:t>
      </w:r>
      <w:r w:rsidR="00E213F2">
        <w:t xml:space="preserve"> </w:t>
      </w:r>
    </w:p>
    <w:p w14:paraId="537D862C" w14:textId="177FA0E9" w:rsidR="00F13173" w:rsidRDefault="00521B7B" w:rsidP="00F13173">
      <w:pPr>
        <w:pStyle w:val="Heading2"/>
      </w:pPr>
      <w:bookmarkStart w:id="15" w:name="_Toc9592499"/>
      <w:bookmarkStart w:id="16" w:name="_Toc11748128"/>
      <w:r>
        <w:t>I</w:t>
      </w:r>
      <w:r w:rsidR="00F13173" w:rsidRPr="00F13173">
        <w:t>nternal work programme</w:t>
      </w:r>
      <w:bookmarkEnd w:id="15"/>
      <w:bookmarkEnd w:id="16"/>
    </w:p>
    <w:p w14:paraId="16AD66A0" w14:textId="4BA62DC6" w:rsidR="00F13173" w:rsidRPr="00F13173" w:rsidRDefault="00F13173" w:rsidP="00F13173">
      <w:pPr>
        <w:pStyle w:val="BodyTextHMCPSI"/>
      </w:pPr>
      <w:r w:rsidRPr="00F13173">
        <w:t>Considerable work takes place within HMCPSI to support the planned inspections for the current year and to develop our future inspection programmes.</w:t>
      </w:r>
      <w:r w:rsidR="00E213F2">
        <w:t xml:space="preserve"> </w:t>
      </w:r>
      <w:r w:rsidRPr="00F13173">
        <w:t>It is also important that findings from inspections are incorporated int</w:t>
      </w:r>
      <w:r w:rsidR="00FA5103">
        <w:t>o</w:t>
      </w:r>
      <w:r w:rsidRPr="00F13173">
        <w:t xml:space="preserve"> our methodology for use in determining future strategy.</w:t>
      </w:r>
      <w:r w:rsidR="00E213F2">
        <w:t xml:space="preserve"> </w:t>
      </w:r>
    </w:p>
    <w:p w14:paraId="1546D8D3" w14:textId="60EC035E" w:rsidR="00F13173" w:rsidRDefault="00A85F67" w:rsidP="00F13173">
      <w:pPr>
        <w:pStyle w:val="BodyTextHMCPSI"/>
      </w:pPr>
      <w:r>
        <w:t xml:space="preserve">We have applied a </w:t>
      </w:r>
      <w:r w:rsidR="00F13173" w:rsidRPr="00F13173">
        <w:t>strategic approach to inspection planning</w:t>
      </w:r>
      <w:r>
        <w:t>,</w:t>
      </w:r>
      <w:r w:rsidR="00F13173" w:rsidRPr="00F13173">
        <w:t xml:space="preserve"> rather than keeping to a rigid 12 month programme.</w:t>
      </w:r>
      <w:r w:rsidR="00E213F2">
        <w:t xml:space="preserve"> </w:t>
      </w:r>
      <w:r w:rsidR="00F13173" w:rsidRPr="00F13173">
        <w:t>In 2016</w:t>
      </w:r>
      <w:r>
        <w:t>,</w:t>
      </w:r>
      <w:r w:rsidR="00F13173" w:rsidRPr="00F13173">
        <w:t xml:space="preserve"> a strategy was introduced with the aim of examining the whole of the CPS over three business years</w:t>
      </w:r>
      <w:r>
        <w:t>. This</w:t>
      </w:r>
      <w:r w:rsidR="00F13173" w:rsidRPr="00F13173">
        <w:t xml:space="preserve"> has been achieved</w:t>
      </w:r>
      <w:r>
        <w:t>,</w:t>
      </w:r>
      <w:r w:rsidR="00F13173" w:rsidRPr="00F13173">
        <w:t xml:space="preserve"> but the strategy did not include thematic or joint inspections and did not cover the SFO at all. The priority for 2018</w:t>
      </w:r>
      <w:r>
        <w:t>–</w:t>
      </w:r>
      <w:r w:rsidR="00F13173" w:rsidRPr="00F13173">
        <w:t>19 and 2019</w:t>
      </w:r>
      <w:r>
        <w:t>–</w:t>
      </w:r>
      <w:r w:rsidR="00F13173" w:rsidRPr="00F13173">
        <w:t>20</w:t>
      </w:r>
      <w:r>
        <w:t>,</w:t>
      </w:r>
      <w:r w:rsidR="00F13173" w:rsidRPr="00F13173">
        <w:t xml:space="preserve"> therefore</w:t>
      </w:r>
      <w:r>
        <w:t>,</w:t>
      </w:r>
      <w:r w:rsidR="00F13173" w:rsidRPr="00F13173">
        <w:t xml:space="preserve"> is to develop a full inspection strategy to cover at least three years and </w:t>
      </w:r>
      <w:r>
        <w:t xml:space="preserve">to </w:t>
      </w:r>
      <w:r w:rsidR="00F13173" w:rsidRPr="00F13173">
        <w:t>fully satisfy the statutory remit of HMCPSI.</w:t>
      </w:r>
      <w:r w:rsidR="00E213F2">
        <w:t xml:space="preserve"> </w:t>
      </w:r>
    </w:p>
    <w:p w14:paraId="59F8E22E" w14:textId="77777777" w:rsidR="00D92284" w:rsidRDefault="00D92284" w:rsidP="00F13173">
      <w:pPr>
        <w:pStyle w:val="BodyTextHMCPSI"/>
      </w:pPr>
    </w:p>
    <w:p w14:paraId="51D98414" w14:textId="77777777" w:rsidR="00395AE2" w:rsidRDefault="00395AE2" w:rsidP="00DF5349">
      <w:pPr>
        <w:pStyle w:val="NormalHMCPSI"/>
        <w:sectPr w:rsidR="00395AE2" w:rsidSect="00DF5349">
          <w:headerReference w:type="default" r:id="rId16"/>
          <w:footerReference w:type="default" r:id="rId17"/>
          <w:pgSz w:w="11906" w:h="16838"/>
          <w:pgMar w:top="1780" w:right="1440" w:bottom="1247" w:left="2608" w:header="709" w:footer="709" w:gutter="0"/>
          <w:cols w:space="708"/>
          <w:docGrid w:linePitch="360"/>
        </w:sectPr>
      </w:pPr>
    </w:p>
    <w:p w14:paraId="20ACDBCB" w14:textId="1F77054D" w:rsidR="00395AE2" w:rsidRDefault="00395AE2" w:rsidP="00DF5349">
      <w:pPr>
        <w:pStyle w:val="Heading1"/>
      </w:pPr>
      <w:bookmarkStart w:id="17" w:name="_Toc11748129"/>
      <w:r>
        <w:lastRenderedPageBreak/>
        <w:t>Supporting processes</w:t>
      </w:r>
      <w:bookmarkEnd w:id="17"/>
    </w:p>
    <w:p w14:paraId="2278BD22" w14:textId="77777777" w:rsidR="00395AE2" w:rsidRPr="00A8446D" w:rsidRDefault="00395AE2" w:rsidP="00DF5349"/>
    <w:p w14:paraId="0CFC98A5" w14:textId="77777777" w:rsidR="00395AE2" w:rsidRDefault="00395AE2" w:rsidP="00DF5349">
      <w:pPr>
        <w:pStyle w:val="NormalHMCPSI"/>
        <w:sectPr w:rsidR="00395AE2" w:rsidSect="00DF5349">
          <w:headerReference w:type="default" r:id="rId18"/>
          <w:footerReference w:type="default" r:id="rId19"/>
          <w:pgSz w:w="11906" w:h="16838"/>
          <w:pgMar w:top="1780" w:right="1440" w:bottom="1440" w:left="2608" w:header="709" w:footer="709" w:gutter="0"/>
          <w:cols w:space="708"/>
          <w:docGrid w:linePitch="360"/>
        </w:sectPr>
      </w:pPr>
    </w:p>
    <w:p w14:paraId="6A12A816" w14:textId="77777777" w:rsidR="00F13173" w:rsidRPr="00F13173" w:rsidRDefault="00F13173" w:rsidP="00292825">
      <w:pPr>
        <w:pStyle w:val="Heading2"/>
      </w:pPr>
      <w:bookmarkStart w:id="18" w:name="_Toc9592502"/>
      <w:bookmarkStart w:id="19" w:name="_Toc11748130"/>
      <w:r w:rsidRPr="00F13173">
        <w:lastRenderedPageBreak/>
        <w:t>Resources</w:t>
      </w:r>
      <w:bookmarkEnd w:id="18"/>
      <w:bookmarkEnd w:id="19"/>
    </w:p>
    <w:p w14:paraId="68C73685" w14:textId="01DA21C3" w:rsidR="00F13173" w:rsidRDefault="00F13173" w:rsidP="00F13173">
      <w:pPr>
        <w:pStyle w:val="BodyTextHMCPSI"/>
      </w:pPr>
      <w:r w:rsidRPr="00F13173">
        <w:t>The costs of HMCPSI are met from the Estimate of the Government Legal Department.</w:t>
      </w:r>
    </w:p>
    <w:tbl>
      <w:tblPr>
        <w:tblStyle w:val="LongTableCPS"/>
        <w:tblW w:w="0" w:type="auto"/>
        <w:tblLook w:val="04A0" w:firstRow="1" w:lastRow="0" w:firstColumn="1" w:lastColumn="0" w:noHBand="0" w:noVBand="1"/>
      </w:tblPr>
      <w:tblGrid>
        <w:gridCol w:w="2018"/>
        <w:gridCol w:w="2019"/>
        <w:gridCol w:w="2018"/>
        <w:gridCol w:w="2019"/>
      </w:tblGrid>
      <w:tr w:rsidR="00395AE2" w14:paraId="10752307" w14:textId="77777777" w:rsidTr="00395AE2">
        <w:trPr>
          <w:cnfStyle w:val="100000000000" w:firstRow="1" w:lastRow="0" w:firstColumn="0" w:lastColumn="0" w:oddVBand="0" w:evenVBand="0" w:oddHBand="0" w:evenHBand="0" w:firstRowFirstColumn="0" w:firstRowLastColumn="0" w:lastRowFirstColumn="0" w:lastRowLastColumn="0"/>
        </w:trPr>
        <w:tc>
          <w:tcPr>
            <w:tcW w:w="2018" w:type="dxa"/>
            <w:shd w:val="clear" w:color="auto" w:fill="52B9A0" w:themeFill="accent2"/>
          </w:tcPr>
          <w:p w14:paraId="4D4AC4A2" w14:textId="370E36AA" w:rsidR="00395AE2" w:rsidRDefault="00395AE2" w:rsidP="00DF5349">
            <w:pPr>
              <w:pStyle w:val="TableHeadingsWhiteHMCPSI"/>
            </w:pPr>
            <w:bookmarkStart w:id="20" w:name="_Hlk11747392"/>
            <w:r>
              <w:t>Financial year</w:t>
            </w:r>
          </w:p>
        </w:tc>
        <w:tc>
          <w:tcPr>
            <w:tcW w:w="2019" w:type="dxa"/>
            <w:shd w:val="clear" w:color="auto" w:fill="52B9A0" w:themeFill="accent2"/>
          </w:tcPr>
          <w:p w14:paraId="023CCB31" w14:textId="1E057715" w:rsidR="00395AE2" w:rsidRDefault="00395AE2" w:rsidP="00DF5349">
            <w:pPr>
              <w:pStyle w:val="TableHeadingsWhiteHMCPSI"/>
            </w:pPr>
            <w:r>
              <w:t>Budget (£)</w:t>
            </w:r>
          </w:p>
        </w:tc>
        <w:tc>
          <w:tcPr>
            <w:tcW w:w="2018" w:type="dxa"/>
            <w:shd w:val="clear" w:color="auto" w:fill="52B9A0" w:themeFill="accent2"/>
          </w:tcPr>
          <w:p w14:paraId="486669DC" w14:textId="563C8993" w:rsidR="00395AE2" w:rsidRDefault="00395AE2" w:rsidP="00DF5349">
            <w:pPr>
              <w:pStyle w:val="TableHeadingsWhiteHMCPSI"/>
            </w:pPr>
            <w:r>
              <w:t>Reduction from previous year</w:t>
            </w:r>
          </w:p>
        </w:tc>
        <w:tc>
          <w:tcPr>
            <w:tcW w:w="2019" w:type="dxa"/>
            <w:shd w:val="clear" w:color="auto" w:fill="52B9A0" w:themeFill="accent2"/>
          </w:tcPr>
          <w:p w14:paraId="1BF7E767" w14:textId="11B30EEA" w:rsidR="00395AE2" w:rsidRDefault="00395AE2" w:rsidP="00DF5349">
            <w:pPr>
              <w:pStyle w:val="TableHeadingsWhiteHMCPSI"/>
            </w:pPr>
            <w:r>
              <w:t>Reduction from 2013–14</w:t>
            </w:r>
          </w:p>
        </w:tc>
      </w:tr>
      <w:tr w:rsidR="00395AE2" w14:paraId="43A746E9" w14:textId="77777777" w:rsidTr="00A5322A">
        <w:tc>
          <w:tcPr>
            <w:tcW w:w="2018" w:type="dxa"/>
          </w:tcPr>
          <w:p w14:paraId="6D20C253" w14:textId="1D4FE640" w:rsidR="00395AE2" w:rsidRDefault="00395AE2" w:rsidP="00395AE2">
            <w:pPr>
              <w:pStyle w:val="TableTextHMCPSI"/>
            </w:pPr>
            <w:r w:rsidRPr="00A62CD9">
              <w:t>2013</w:t>
            </w:r>
            <w:r>
              <w:t>–</w:t>
            </w:r>
            <w:r w:rsidRPr="00A62CD9">
              <w:t>14</w:t>
            </w:r>
          </w:p>
        </w:tc>
        <w:tc>
          <w:tcPr>
            <w:tcW w:w="2019" w:type="dxa"/>
          </w:tcPr>
          <w:p w14:paraId="03C415A9" w14:textId="414F62C1" w:rsidR="00395AE2" w:rsidRDefault="00395AE2" w:rsidP="00A5322A">
            <w:pPr>
              <w:pStyle w:val="TableTextHMCPSI"/>
              <w:jc w:val="right"/>
            </w:pPr>
            <w:r w:rsidRPr="00A62CD9">
              <w:t>3,182,000</w:t>
            </w:r>
          </w:p>
        </w:tc>
        <w:tc>
          <w:tcPr>
            <w:tcW w:w="2018" w:type="dxa"/>
          </w:tcPr>
          <w:p w14:paraId="5582FB76" w14:textId="1D8C57CA" w:rsidR="00395AE2" w:rsidRDefault="00395AE2" w:rsidP="00A5322A">
            <w:pPr>
              <w:pStyle w:val="TableTextHMCPSI"/>
              <w:jc w:val="right"/>
            </w:pPr>
            <w:r w:rsidRPr="00A62CD9">
              <w:t>-</w:t>
            </w:r>
          </w:p>
        </w:tc>
        <w:tc>
          <w:tcPr>
            <w:tcW w:w="2019" w:type="dxa"/>
          </w:tcPr>
          <w:p w14:paraId="19CC09F9" w14:textId="2C109369" w:rsidR="00395AE2" w:rsidRDefault="00395AE2" w:rsidP="00A5322A">
            <w:pPr>
              <w:pStyle w:val="TableTextHMCPSI"/>
              <w:jc w:val="right"/>
            </w:pPr>
            <w:r w:rsidRPr="00A62CD9">
              <w:t>-</w:t>
            </w:r>
          </w:p>
        </w:tc>
      </w:tr>
      <w:tr w:rsidR="00395AE2" w14:paraId="0F66137E" w14:textId="77777777" w:rsidTr="00A5322A">
        <w:tc>
          <w:tcPr>
            <w:tcW w:w="2018" w:type="dxa"/>
          </w:tcPr>
          <w:p w14:paraId="03582DFE" w14:textId="1D40E46B" w:rsidR="00395AE2" w:rsidRPr="00C519DF" w:rsidRDefault="00395AE2" w:rsidP="00395AE2">
            <w:pPr>
              <w:pStyle w:val="TableTextHMCPSI"/>
            </w:pPr>
            <w:r w:rsidRPr="00A62CD9">
              <w:t>2014</w:t>
            </w:r>
            <w:r>
              <w:t>–</w:t>
            </w:r>
            <w:r w:rsidRPr="00A62CD9">
              <w:t>15</w:t>
            </w:r>
          </w:p>
        </w:tc>
        <w:tc>
          <w:tcPr>
            <w:tcW w:w="2019" w:type="dxa"/>
          </w:tcPr>
          <w:p w14:paraId="00D661FF" w14:textId="337F9544" w:rsidR="00395AE2" w:rsidRDefault="00395AE2" w:rsidP="00A5322A">
            <w:pPr>
              <w:pStyle w:val="TableTextHMCPSI"/>
              <w:jc w:val="right"/>
            </w:pPr>
            <w:r w:rsidRPr="00A62CD9">
              <w:t>2,958,000</w:t>
            </w:r>
          </w:p>
        </w:tc>
        <w:tc>
          <w:tcPr>
            <w:tcW w:w="2018" w:type="dxa"/>
          </w:tcPr>
          <w:p w14:paraId="515CEACB" w14:textId="408E1DAE" w:rsidR="00395AE2" w:rsidRDefault="00395AE2" w:rsidP="00A5322A">
            <w:pPr>
              <w:pStyle w:val="TableTextHMCPSI"/>
              <w:jc w:val="right"/>
            </w:pPr>
            <w:r w:rsidRPr="00A62CD9">
              <w:t>7.0%</w:t>
            </w:r>
          </w:p>
        </w:tc>
        <w:tc>
          <w:tcPr>
            <w:tcW w:w="2019" w:type="dxa"/>
          </w:tcPr>
          <w:p w14:paraId="7772EFCA" w14:textId="27157D18" w:rsidR="00395AE2" w:rsidRDefault="00395AE2" w:rsidP="00A5322A">
            <w:pPr>
              <w:pStyle w:val="TableTextHMCPSI"/>
              <w:jc w:val="right"/>
            </w:pPr>
            <w:r w:rsidRPr="00A62CD9">
              <w:t>7.0%</w:t>
            </w:r>
          </w:p>
        </w:tc>
      </w:tr>
      <w:tr w:rsidR="00395AE2" w14:paraId="38CDD753" w14:textId="77777777" w:rsidTr="00A5322A">
        <w:tc>
          <w:tcPr>
            <w:tcW w:w="2018" w:type="dxa"/>
          </w:tcPr>
          <w:p w14:paraId="5A068D08" w14:textId="5D879511" w:rsidR="00395AE2" w:rsidRPr="00C519DF" w:rsidRDefault="00395AE2" w:rsidP="00395AE2">
            <w:pPr>
              <w:pStyle w:val="TableTextHMCPSI"/>
            </w:pPr>
            <w:r w:rsidRPr="00A62CD9">
              <w:t>2015</w:t>
            </w:r>
            <w:r>
              <w:t>–</w:t>
            </w:r>
            <w:r w:rsidRPr="00A62CD9">
              <w:t>16</w:t>
            </w:r>
          </w:p>
        </w:tc>
        <w:tc>
          <w:tcPr>
            <w:tcW w:w="2019" w:type="dxa"/>
          </w:tcPr>
          <w:p w14:paraId="59BC83E1" w14:textId="3063B7CE" w:rsidR="00395AE2" w:rsidRDefault="00395AE2" w:rsidP="00A5322A">
            <w:pPr>
              <w:pStyle w:val="TableTextHMCPSI"/>
              <w:jc w:val="right"/>
            </w:pPr>
            <w:r w:rsidRPr="00A62CD9">
              <w:t>2,950,000</w:t>
            </w:r>
          </w:p>
        </w:tc>
        <w:tc>
          <w:tcPr>
            <w:tcW w:w="2018" w:type="dxa"/>
          </w:tcPr>
          <w:p w14:paraId="74E5D644" w14:textId="7C8F24FC" w:rsidR="00395AE2" w:rsidRDefault="00395AE2" w:rsidP="00A5322A">
            <w:pPr>
              <w:pStyle w:val="TableTextHMCPSI"/>
              <w:jc w:val="right"/>
            </w:pPr>
            <w:r w:rsidRPr="00A62CD9">
              <w:t>0.3%</w:t>
            </w:r>
          </w:p>
        </w:tc>
        <w:tc>
          <w:tcPr>
            <w:tcW w:w="2019" w:type="dxa"/>
          </w:tcPr>
          <w:p w14:paraId="7AD42CF6" w14:textId="1A8ADEDF" w:rsidR="00395AE2" w:rsidRDefault="00395AE2" w:rsidP="00A5322A">
            <w:pPr>
              <w:pStyle w:val="TableTextHMCPSI"/>
              <w:jc w:val="right"/>
            </w:pPr>
            <w:r w:rsidRPr="00A62CD9">
              <w:t>7.3%</w:t>
            </w:r>
          </w:p>
        </w:tc>
      </w:tr>
      <w:tr w:rsidR="00395AE2" w14:paraId="37EB01D3" w14:textId="77777777" w:rsidTr="00A5322A">
        <w:tc>
          <w:tcPr>
            <w:tcW w:w="2018" w:type="dxa"/>
          </w:tcPr>
          <w:p w14:paraId="4BCA4BAA" w14:textId="356E8FDB" w:rsidR="00395AE2" w:rsidRPr="00C519DF" w:rsidRDefault="00395AE2" w:rsidP="00395AE2">
            <w:pPr>
              <w:pStyle w:val="TableTextHMCPSI"/>
            </w:pPr>
            <w:r w:rsidRPr="00A62CD9">
              <w:t>2016</w:t>
            </w:r>
            <w:r>
              <w:t>–</w:t>
            </w:r>
            <w:r w:rsidRPr="00A62CD9">
              <w:t>17</w:t>
            </w:r>
          </w:p>
        </w:tc>
        <w:tc>
          <w:tcPr>
            <w:tcW w:w="2019" w:type="dxa"/>
          </w:tcPr>
          <w:p w14:paraId="42AF6E8D" w14:textId="5287BDFA" w:rsidR="00395AE2" w:rsidRDefault="00395AE2" w:rsidP="00A5322A">
            <w:pPr>
              <w:pStyle w:val="TableTextHMCPSI"/>
              <w:jc w:val="right"/>
            </w:pPr>
            <w:r w:rsidRPr="00A62CD9">
              <w:t>2,772,000</w:t>
            </w:r>
          </w:p>
        </w:tc>
        <w:tc>
          <w:tcPr>
            <w:tcW w:w="2018" w:type="dxa"/>
          </w:tcPr>
          <w:p w14:paraId="1D96997F" w14:textId="3C900965" w:rsidR="00395AE2" w:rsidRDefault="00395AE2" w:rsidP="00A5322A">
            <w:pPr>
              <w:pStyle w:val="TableTextHMCPSI"/>
              <w:jc w:val="right"/>
            </w:pPr>
            <w:r w:rsidRPr="00A62CD9">
              <w:t>6.0%</w:t>
            </w:r>
          </w:p>
        </w:tc>
        <w:tc>
          <w:tcPr>
            <w:tcW w:w="2019" w:type="dxa"/>
          </w:tcPr>
          <w:p w14:paraId="1E72DF3E" w14:textId="7CC53EE8" w:rsidR="00395AE2" w:rsidRDefault="00395AE2" w:rsidP="00A5322A">
            <w:pPr>
              <w:pStyle w:val="TableTextHMCPSI"/>
              <w:jc w:val="right"/>
            </w:pPr>
            <w:r w:rsidRPr="00A62CD9">
              <w:t>12.9%</w:t>
            </w:r>
          </w:p>
        </w:tc>
      </w:tr>
      <w:tr w:rsidR="00395AE2" w14:paraId="08D84802" w14:textId="77777777" w:rsidTr="00A5322A">
        <w:tc>
          <w:tcPr>
            <w:tcW w:w="2018" w:type="dxa"/>
          </w:tcPr>
          <w:p w14:paraId="3B7DD2D1" w14:textId="6D91A6DD" w:rsidR="00395AE2" w:rsidRPr="00C519DF" w:rsidRDefault="00395AE2" w:rsidP="00395AE2">
            <w:pPr>
              <w:pStyle w:val="TableTextHMCPSI"/>
            </w:pPr>
            <w:r w:rsidRPr="00A62CD9">
              <w:t>2017</w:t>
            </w:r>
            <w:r>
              <w:t>–</w:t>
            </w:r>
            <w:r w:rsidRPr="00A62CD9">
              <w:t>18</w:t>
            </w:r>
          </w:p>
        </w:tc>
        <w:tc>
          <w:tcPr>
            <w:tcW w:w="2019" w:type="dxa"/>
          </w:tcPr>
          <w:p w14:paraId="650D6FB2" w14:textId="66EDEE8E" w:rsidR="00395AE2" w:rsidRDefault="00395AE2" w:rsidP="00A5322A">
            <w:pPr>
              <w:pStyle w:val="TableTextHMCPSI"/>
              <w:jc w:val="right"/>
            </w:pPr>
            <w:r w:rsidRPr="00A62CD9">
              <w:t>2,683,000</w:t>
            </w:r>
          </w:p>
        </w:tc>
        <w:tc>
          <w:tcPr>
            <w:tcW w:w="2018" w:type="dxa"/>
          </w:tcPr>
          <w:p w14:paraId="4F82DC5A" w14:textId="50E5AC08" w:rsidR="00395AE2" w:rsidRDefault="00395AE2" w:rsidP="00A5322A">
            <w:pPr>
              <w:pStyle w:val="TableTextHMCPSI"/>
              <w:jc w:val="right"/>
            </w:pPr>
            <w:r w:rsidRPr="00A62CD9">
              <w:t>3.2%</w:t>
            </w:r>
          </w:p>
        </w:tc>
        <w:tc>
          <w:tcPr>
            <w:tcW w:w="2019" w:type="dxa"/>
          </w:tcPr>
          <w:p w14:paraId="6A4C369E" w14:textId="16057EB5" w:rsidR="00395AE2" w:rsidRDefault="00395AE2" w:rsidP="00A5322A">
            <w:pPr>
              <w:pStyle w:val="TableTextHMCPSI"/>
              <w:jc w:val="right"/>
            </w:pPr>
            <w:r w:rsidRPr="00A62CD9">
              <w:t>15.7%</w:t>
            </w:r>
          </w:p>
        </w:tc>
      </w:tr>
      <w:tr w:rsidR="00395AE2" w14:paraId="6B9B1834" w14:textId="77777777" w:rsidTr="00A5322A">
        <w:tc>
          <w:tcPr>
            <w:tcW w:w="2018" w:type="dxa"/>
          </w:tcPr>
          <w:p w14:paraId="3CE4E8F5" w14:textId="07BB521E" w:rsidR="00395AE2" w:rsidRPr="00C519DF" w:rsidRDefault="00395AE2" w:rsidP="00395AE2">
            <w:pPr>
              <w:pStyle w:val="TableTextHMCPSI"/>
            </w:pPr>
            <w:r w:rsidRPr="00A62CD9">
              <w:t>2018</w:t>
            </w:r>
            <w:r>
              <w:t>–</w:t>
            </w:r>
            <w:r w:rsidRPr="00A62CD9">
              <w:t>19</w:t>
            </w:r>
          </w:p>
        </w:tc>
        <w:tc>
          <w:tcPr>
            <w:tcW w:w="2019" w:type="dxa"/>
          </w:tcPr>
          <w:p w14:paraId="34C9D313" w14:textId="3EC7807D" w:rsidR="00395AE2" w:rsidRDefault="00395AE2" w:rsidP="00A5322A">
            <w:pPr>
              <w:pStyle w:val="TableTextHMCPSI"/>
              <w:jc w:val="right"/>
            </w:pPr>
            <w:r w:rsidRPr="00A62CD9">
              <w:t>2,532,000</w:t>
            </w:r>
          </w:p>
        </w:tc>
        <w:tc>
          <w:tcPr>
            <w:tcW w:w="2018" w:type="dxa"/>
          </w:tcPr>
          <w:p w14:paraId="3DB35219" w14:textId="0699243D" w:rsidR="00395AE2" w:rsidRDefault="00395AE2" w:rsidP="00A5322A">
            <w:pPr>
              <w:pStyle w:val="TableTextHMCPSI"/>
              <w:jc w:val="right"/>
            </w:pPr>
            <w:r w:rsidRPr="00A62CD9">
              <w:t>5.6%</w:t>
            </w:r>
          </w:p>
        </w:tc>
        <w:tc>
          <w:tcPr>
            <w:tcW w:w="2019" w:type="dxa"/>
          </w:tcPr>
          <w:p w14:paraId="23616CE3" w14:textId="3C0FF00F" w:rsidR="00395AE2" w:rsidRDefault="00395AE2" w:rsidP="00A5322A">
            <w:pPr>
              <w:pStyle w:val="TableTextHMCPSI"/>
              <w:jc w:val="right"/>
            </w:pPr>
            <w:r w:rsidRPr="00A62CD9">
              <w:t>20.4%</w:t>
            </w:r>
          </w:p>
        </w:tc>
      </w:tr>
    </w:tbl>
    <w:bookmarkEnd w:id="20"/>
    <w:p w14:paraId="16DD7A4F" w14:textId="15F72490" w:rsidR="00395AE2" w:rsidRDefault="00AA079A" w:rsidP="00783BDD">
      <w:pPr>
        <w:pStyle w:val="BodyTextHMCPSI"/>
      </w:pPr>
      <w:r w:rsidRPr="00AA079A">
        <w:t>In the Comprehensive Spending Review of 2015, HMCPSI agreed to reduce its budget by 15% over four years. As a result the budget for 2019</w:t>
      </w:r>
      <w:r w:rsidR="00395AE2">
        <w:t>–</w:t>
      </w:r>
      <w:r w:rsidRPr="00AA079A">
        <w:t>20 is now set at £2,563,000 (an increase of 1.2% since last year and a reduction of 19.5% since 2012</w:t>
      </w:r>
      <w:r w:rsidR="00395AE2">
        <w:t>–</w:t>
      </w:r>
      <w:r w:rsidRPr="00AA079A">
        <w:t>13). It will be deployed as follows</w:t>
      </w:r>
      <w:r w:rsidR="00DF5349">
        <w:t>.</w:t>
      </w:r>
    </w:p>
    <w:tbl>
      <w:tblPr>
        <w:tblStyle w:val="LongTableCPS"/>
        <w:tblW w:w="5000" w:type="pct"/>
        <w:tblLook w:val="04A0" w:firstRow="1" w:lastRow="0" w:firstColumn="1" w:lastColumn="0" w:noHBand="0" w:noVBand="1"/>
      </w:tblPr>
      <w:tblGrid>
        <w:gridCol w:w="4035"/>
        <w:gridCol w:w="4039"/>
      </w:tblGrid>
      <w:tr w:rsidR="00395AE2" w14:paraId="690A49BF" w14:textId="77777777" w:rsidTr="00395AE2">
        <w:trPr>
          <w:cnfStyle w:val="100000000000" w:firstRow="1" w:lastRow="0" w:firstColumn="0" w:lastColumn="0" w:oddVBand="0" w:evenVBand="0" w:oddHBand="0" w:evenHBand="0" w:firstRowFirstColumn="0" w:firstRowLastColumn="0" w:lastRowFirstColumn="0" w:lastRowLastColumn="0"/>
        </w:trPr>
        <w:tc>
          <w:tcPr>
            <w:tcW w:w="2499" w:type="pct"/>
            <w:shd w:val="clear" w:color="auto" w:fill="52B9A0" w:themeFill="accent2"/>
          </w:tcPr>
          <w:p w14:paraId="15C44E66" w14:textId="45425A11" w:rsidR="00395AE2" w:rsidRDefault="00395AE2" w:rsidP="00DF5349">
            <w:pPr>
              <w:pStyle w:val="TableHeadingsWhiteHMCPSI"/>
            </w:pPr>
            <w:r>
              <w:t>Category of spend</w:t>
            </w:r>
          </w:p>
        </w:tc>
        <w:tc>
          <w:tcPr>
            <w:tcW w:w="2501" w:type="pct"/>
            <w:shd w:val="clear" w:color="auto" w:fill="52B9A0" w:themeFill="accent2"/>
          </w:tcPr>
          <w:p w14:paraId="27006ABC" w14:textId="77777777" w:rsidR="00395AE2" w:rsidRDefault="00395AE2" w:rsidP="00DF5349">
            <w:pPr>
              <w:pStyle w:val="TableHeadingsWhiteHMCPSI"/>
            </w:pPr>
            <w:r>
              <w:t>Budget (£)</w:t>
            </w:r>
          </w:p>
        </w:tc>
      </w:tr>
      <w:tr w:rsidR="00395AE2" w14:paraId="215F5CA8" w14:textId="77777777" w:rsidTr="00A5322A">
        <w:tc>
          <w:tcPr>
            <w:tcW w:w="2499" w:type="pct"/>
          </w:tcPr>
          <w:p w14:paraId="4ABC23EA" w14:textId="6CC5BEC7" w:rsidR="00395AE2" w:rsidRDefault="00395AE2" w:rsidP="00395AE2">
            <w:pPr>
              <w:pStyle w:val="TableTextHMCPSI"/>
            </w:pPr>
            <w:r w:rsidRPr="00E14936">
              <w:t>Staff costs</w:t>
            </w:r>
          </w:p>
        </w:tc>
        <w:tc>
          <w:tcPr>
            <w:tcW w:w="2501" w:type="pct"/>
          </w:tcPr>
          <w:p w14:paraId="2EBAA7B1" w14:textId="4FADF376" w:rsidR="00395AE2" w:rsidRDefault="004A37DA" w:rsidP="00A5322A">
            <w:pPr>
              <w:pStyle w:val="TableTextHMCPSI"/>
              <w:jc w:val="right"/>
            </w:pPr>
            <w:r>
              <w:t>1,957,232</w:t>
            </w:r>
          </w:p>
        </w:tc>
      </w:tr>
      <w:tr w:rsidR="00395AE2" w14:paraId="41B8AA21" w14:textId="77777777" w:rsidTr="00A5322A">
        <w:tc>
          <w:tcPr>
            <w:tcW w:w="2499" w:type="pct"/>
          </w:tcPr>
          <w:p w14:paraId="62725EA3" w14:textId="773AC1BB" w:rsidR="00395AE2" w:rsidRPr="00C519DF" w:rsidRDefault="00395AE2" w:rsidP="00395AE2">
            <w:pPr>
              <w:pStyle w:val="TableTextHMCPSI"/>
            </w:pPr>
            <w:r w:rsidRPr="00E14936">
              <w:t>Accommodation</w:t>
            </w:r>
          </w:p>
        </w:tc>
        <w:tc>
          <w:tcPr>
            <w:tcW w:w="2501" w:type="pct"/>
          </w:tcPr>
          <w:p w14:paraId="58A5899A" w14:textId="5F61CD28" w:rsidR="00395AE2" w:rsidRDefault="004A37DA" w:rsidP="00A5322A">
            <w:pPr>
              <w:pStyle w:val="TableTextHMCPSI"/>
              <w:jc w:val="right"/>
            </w:pPr>
            <w:r>
              <w:t>268,439</w:t>
            </w:r>
          </w:p>
        </w:tc>
      </w:tr>
      <w:tr w:rsidR="00395AE2" w14:paraId="20382B34" w14:textId="77777777" w:rsidTr="00A5322A">
        <w:tc>
          <w:tcPr>
            <w:tcW w:w="2499" w:type="pct"/>
          </w:tcPr>
          <w:p w14:paraId="646380B7" w14:textId="5BD1A1E1" w:rsidR="00395AE2" w:rsidRPr="00C519DF" w:rsidRDefault="00395AE2" w:rsidP="00395AE2">
            <w:pPr>
              <w:pStyle w:val="TableTextHMCPSI"/>
            </w:pPr>
            <w:r w:rsidRPr="00E14936">
              <w:t>Publications (inc</w:t>
            </w:r>
            <w:r>
              <w:t>luding</w:t>
            </w:r>
            <w:r w:rsidRPr="00E14936">
              <w:t xml:space="preserve"> website)</w:t>
            </w:r>
          </w:p>
        </w:tc>
        <w:tc>
          <w:tcPr>
            <w:tcW w:w="2501" w:type="pct"/>
          </w:tcPr>
          <w:p w14:paraId="584DC651" w14:textId="460868D3" w:rsidR="00395AE2" w:rsidRDefault="004A37DA" w:rsidP="00A5322A">
            <w:pPr>
              <w:pStyle w:val="TableTextHMCPSI"/>
              <w:jc w:val="right"/>
            </w:pPr>
            <w:r>
              <w:t>112,780</w:t>
            </w:r>
          </w:p>
        </w:tc>
      </w:tr>
      <w:tr w:rsidR="00395AE2" w14:paraId="76CBADFE" w14:textId="77777777" w:rsidTr="00A5322A">
        <w:tc>
          <w:tcPr>
            <w:tcW w:w="2499" w:type="pct"/>
          </w:tcPr>
          <w:p w14:paraId="25DE35A5" w14:textId="1BFE84A9" w:rsidR="00395AE2" w:rsidRPr="00C519DF" w:rsidRDefault="00395AE2" w:rsidP="00395AE2">
            <w:pPr>
              <w:pStyle w:val="TableTextHMCPSI"/>
            </w:pPr>
            <w:r w:rsidRPr="00E14936">
              <w:t>Travel and subsistence</w:t>
            </w:r>
          </w:p>
        </w:tc>
        <w:tc>
          <w:tcPr>
            <w:tcW w:w="2501" w:type="pct"/>
          </w:tcPr>
          <w:p w14:paraId="58BCC6EB" w14:textId="4BAA32B4" w:rsidR="00395AE2" w:rsidRDefault="004A37DA" w:rsidP="00A5322A">
            <w:pPr>
              <w:pStyle w:val="TableTextHMCPSI"/>
              <w:jc w:val="right"/>
            </w:pPr>
            <w:r>
              <w:t>70,000</w:t>
            </w:r>
          </w:p>
        </w:tc>
      </w:tr>
      <w:tr w:rsidR="00395AE2" w14:paraId="1B9A4FE8" w14:textId="77777777" w:rsidTr="00A5322A">
        <w:tc>
          <w:tcPr>
            <w:tcW w:w="2499" w:type="pct"/>
          </w:tcPr>
          <w:p w14:paraId="7EDEDAB6" w14:textId="7E0BED93" w:rsidR="00395AE2" w:rsidRPr="00C519DF" w:rsidRDefault="00395AE2" w:rsidP="00395AE2">
            <w:pPr>
              <w:pStyle w:val="TableTextHMCPSI"/>
            </w:pPr>
            <w:r w:rsidRPr="00E14936">
              <w:t>Other costs</w:t>
            </w:r>
          </w:p>
        </w:tc>
        <w:tc>
          <w:tcPr>
            <w:tcW w:w="2501" w:type="pct"/>
          </w:tcPr>
          <w:p w14:paraId="4679789F" w14:textId="5B680B3D" w:rsidR="00395AE2" w:rsidRDefault="004A37DA" w:rsidP="00A5322A">
            <w:pPr>
              <w:pStyle w:val="TableTextHMCPSI"/>
              <w:jc w:val="right"/>
            </w:pPr>
            <w:r>
              <w:t>154,549</w:t>
            </w:r>
          </w:p>
        </w:tc>
      </w:tr>
      <w:tr w:rsidR="00395AE2" w14:paraId="339ABB7B" w14:textId="77777777" w:rsidTr="00A5322A">
        <w:tc>
          <w:tcPr>
            <w:tcW w:w="2499" w:type="pct"/>
          </w:tcPr>
          <w:p w14:paraId="09F83567" w14:textId="3F4C8DF0" w:rsidR="00395AE2" w:rsidRPr="00C519DF" w:rsidRDefault="00395AE2" w:rsidP="00395AE2">
            <w:pPr>
              <w:pStyle w:val="TableTextHMCPSI"/>
            </w:pPr>
            <w:r w:rsidRPr="00E14936">
              <w:t>Full year budget</w:t>
            </w:r>
          </w:p>
        </w:tc>
        <w:tc>
          <w:tcPr>
            <w:tcW w:w="2501" w:type="pct"/>
          </w:tcPr>
          <w:p w14:paraId="122553CA" w14:textId="418419EC" w:rsidR="00395AE2" w:rsidRDefault="004A37DA" w:rsidP="00A5322A">
            <w:pPr>
              <w:pStyle w:val="TableTextHMCPSI"/>
              <w:jc w:val="right"/>
            </w:pPr>
            <w:r>
              <w:t>2,563,000</w:t>
            </w:r>
          </w:p>
        </w:tc>
      </w:tr>
    </w:tbl>
    <w:p w14:paraId="70C6F7FB" w14:textId="3949763D" w:rsidR="00CB6CF9" w:rsidRPr="00CB6CF9" w:rsidRDefault="00CB6CF9" w:rsidP="00292825">
      <w:pPr>
        <w:pStyle w:val="Heading2"/>
      </w:pPr>
      <w:bookmarkStart w:id="21" w:name="_Toc9592503"/>
      <w:bookmarkStart w:id="22" w:name="_Toc11748131"/>
      <w:r w:rsidRPr="00CB6CF9">
        <w:t>Managing risk</w:t>
      </w:r>
      <w:bookmarkEnd w:id="21"/>
      <w:bookmarkEnd w:id="22"/>
      <w:r w:rsidR="00E213F2">
        <w:t xml:space="preserve"> </w:t>
      </w:r>
    </w:p>
    <w:p w14:paraId="1C245C0F" w14:textId="291A4931" w:rsidR="00CB6CF9" w:rsidRDefault="00CB6CF9" w:rsidP="00CB6CF9">
      <w:pPr>
        <w:pStyle w:val="BodyTextHMCPSI"/>
      </w:pPr>
      <w:r w:rsidRPr="00CB6CF9">
        <w:t>It is important to have a robust risk management process in place</w:t>
      </w:r>
      <w:r w:rsidR="00DF5349">
        <w:t>; this</w:t>
      </w:r>
      <w:r w:rsidRPr="00CB6CF9">
        <w:t xml:space="preserve"> provides a framework for anticipating potential problems and allows them to be dealt with in a systematic way. HMCPSI manages its internal risks in line with the approach commonly adopted in the public sector.</w:t>
      </w:r>
    </w:p>
    <w:p w14:paraId="39EC794D" w14:textId="259B3B5B" w:rsidR="00CB6CF9" w:rsidRDefault="00CB6CF9" w:rsidP="00CB6CF9">
      <w:pPr>
        <w:pStyle w:val="BodyTextHMCPSI"/>
      </w:pPr>
      <w:r w:rsidRPr="00CB6CF9">
        <w:t xml:space="preserve">A risk register has been developed and </w:t>
      </w:r>
      <w:r w:rsidR="00DF5349">
        <w:t xml:space="preserve">is </w:t>
      </w:r>
      <w:r w:rsidRPr="00CB6CF9">
        <w:t>maintained</w:t>
      </w:r>
      <w:r w:rsidR="00DF5349">
        <w:t>,</w:t>
      </w:r>
      <w:r w:rsidRPr="00CB6CF9">
        <w:t xml:space="preserve"> with key organisational risks identified</w:t>
      </w:r>
      <w:r w:rsidR="00DF5349">
        <w:t xml:space="preserve"> and</w:t>
      </w:r>
      <w:r w:rsidRPr="00CB6CF9">
        <w:t xml:space="preserve"> risk owners allocated</w:t>
      </w:r>
      <w:r w:rsidR="00DF5349">
        <w:t>.</w:t>
      </w:r>
      <w:r w:rsidRPr="00CB6CF9">
        <w:t xml:space="preserve"> </w:t>
      </w:r>
      <w:r w:rsidR="00DF5349">
        <w:t>R</w:t>
      </w:r>
      <w:r w:rsidRPr="00CB6CF9">
        <w:t>egular review</w:t>
      </w:r>
      <w:r w:rsidR="00DF5349">
        <w:t>s</w:t>
      </w:r>
      <w:r w:rsidRPr="00CB6CF9">
        <w:t xml:space="preserve"> of mitigating action</w:t>
      </w:r>
      <w:r w:rsidR="00DF5349">
        <w:t>s</w:t>
      </w:r>
      <w:r w:rsidRPr="00CB6CF9">
        <w:t xml:space="preserve"> tak</w:t>
      </w:r>
      <w:r w:rsidR="00DF5349">
        <w:t>e</w:t>
      </w:r>
      <w:r w:rsidRPr="00CB6CF9">
        <w:t xml:space="preserve"> place at the </w:t>
      </w:r>
      <w:r w:rsidR="00FB5E71">
        <w:t>I</w:t>
      </w:r>
      <w:r w:rsidRPr="00CB6CF9">
        <w:t xml:space="preserve">nspectorate Grade 6 </w:t>
      </w:r>
      <w:r w:rsidR="00FB5E71">
        <w:t>g</w:t>
      </w:r>
      <w:r w:rsidRPr="00CB6CF9">
        <w:t>roup meeting, on a quarterly basis.</w:t>
      </w:r>
    </w:p>
    <w:p w14:paraId="3FF64E3F" w14:textId="77777777" w:rsidR="00CB6CF9" w:rsidRPr="00CB6CF9" w:rsidRDefault="00CB6CF9" w:rsidP="00292825">
      <w:pPr>
        <w:pStyle w:val="Heading2"/>
      </w:pPr>
      <w:bookmarkStart w:id="23" w:name="_Toc9592504"/>
      <w:bookmarkStart w:id="24" w:name="_Toc11748132"/>
      <w:r w:rsidRPr="00CB6CF9">
        <w:lastRenderedPageBreak/>
        <w:t>The Equality Act 2010</w:t>
      </w:r>
      <w:bookmarkEnd w:id="23"/>
      <w:bookmarkEnd w:id="24"/>
    </w:p>
    <w:p w14:paraId="6724A778" w14:textId="567F153A" w:rsidR="00CB6CF9" w:rsidRDefault="00CB6CF9" w:rsidP="00CB6CF9">
      <w:pPr>
        <w:pStyle w:val="BodyTextHMCPSI"/>
      </w:pPr>
      <w:r w:rsidRPr="00CB6CF9">
        <w:t>The Equality Objectives for HMCPSI ensure that we meet our General Equality Duty under the Equality Act 2010.</w:t>
      </w:r>
      <w:r w:rsidR="00E213F2">
        <w:t xml:space="preserve"> </w:t>
      </w:r>
      <w:r w:rsidRPr="00CB6CF9">
        <w:t>The first objectives were set in 2011</w:t>
      </w:r>
      <w:r w:rsidR="00DF5349">
        <w:t>–</w:t>
      </w:r>
      <w:r w:rsidRPr="00CB6CF9">
        <w:t>12.</w:t>
      </w:r>
      <w:r w:rsidR="00E213F2">
        <w:t xml:space="preserve"> </w:t>
      </w:r>
      <w:r w:rsidRPr="00CB6CF9">
        <w:t>Progress on the objectives will continue to be reviewed regularly and the action plan will be refreshed for implementing the updated objectives.</w:t>
      </w:r>
      <w:r w:rsidR="00E213F2">
        <w:t xml:space="preserve"> </w:t>
      </w:r>
    </w:p>
    <w:p w14:paraId="0439859B" w14:textId="77777777" w:rsidR="00CC304C" w:rsidRDefault="00CC304C" w:rsidP="00AF5A45">
      <w:pPr>
        <w:pStyle w:val="BodyTextHMCPSI"/>
      </w:pPr>
    </w:p>
    <w:p w14:paraId="2DC74B13" w14:textId="77777777" w:rsidR="00B61EA9" w:rsidRDefault="00B61EA9" w:rsidP="00AF5A45">
      <w:pPr>
        <w:pStyle w:val="BodyTextHMCPSI"/>
      </w:pPr>
    </w:p>
    <w:p w14:paraId="5197E17B" w14:textId="77777777" w:rsidR="00B61EA9" w:rsidRDefault="00B61EA9" w:rsidP="00DF5349">
      <w:pPr>
        <w:pStyle w:val="NormalHMCPSI"/>
        <w:sectPr w:rsidR="00B61EA9" w:rsidSect="00DF5349">
          <w:headerReference w:type="default" r:id="rId20"/>
          <w:footerReference w:type="default" r:id="rId21"/>
          <w:pgSz w:w="11906" w:h="16838"/>
          <w:pgMar w:top="1780" w:right="1440" w:bottom="1247" w:left="2608" w:header="709" w:footer="709" w:gutter="0"/>
          <w:cols w:space="708"/>
          <w:docGrid w:linePitch="360"/>
        </w:sectPr>
      </w:pPr>
    </w:p>
    <w:p w14:paraId="4AB213C2" w14:textId="77777777" w:rsidR="00B61EA9" w:rsidRDefault="00B61EA9" w:rsidP="00DF5349">
      <w:pPr>
        <w:pStyle w:val="AnnexHeadingWhiteHMCPSI"/>
      </w:pPr>
      <w:r w:rsidRPr="00F90D28">
        <w:rPr>
          <w:rStyle w:val="White"/>
        </w:rPr>
        <w:lastRenderedPageBreak/>
        <w:t>Annex A</w:t>
      </w:r>
    </w:p>
    <w:p w14:paraId="2CACDEC8" w14:textId="77777777" w:rsidR="00B61EA9" w:rsidRDefault="00B61EA9" w:rsidP="00521B7B">
      <w:pPr>
        <w:pStyle w:val="AnnexHeadingBlueHMCPSI"/>
      </w:pPr>
      <w:bookmarkStart w:id="25" w:name="_Toc11748211"/>
      <w:r w:rsidRPr="00B61EA9">
        <w:t>The ten principles of public sector inspection</w:t>
      </w:r>
      <w:bookmarkEnd w:id="25"/>
    </w:p>
    <w:p w14:paraId="7EEB684F" w14:textId="77777777" w:rsidR="00B61EA9" w:rsidRPr="00A8446D" w:rsidRDefault="00B61EA9" w:rsidP="00DF5349"/>
    <w:p w14:paraId="280D8DBF" w14:textId="77777777" w:rsidR="00B61EA9" w:rsidRDefault="00B61EA9" w:rsidP="00DF5349">
      <w:pPr>
        <w:pStyle w:val="NormalHMCPSI"/>
        <w:sectPr w:rsidR="00B61EA9" w:rsidSect="00DF5349">
          <w:headerReference w:type="default" r:id="rId22"/>
          <w:footerReference w:type="default" r:id="rId23"/>
          <w:pgSz w:w="11906" w:h="16838"/>
          <w:pgMar w:top="1780" w:right="1440" w:bottom="1440" w:left="2608" w:header="709" w:footer="709" w:gutter="0"/>
          <w:cols w:space="708"/>
          <w:docGrid w:linePitch="360"/>
        </w:sectPr>
      </w:pPr>
    </w:p>
    <w:p w14:paraId="2B03935B" w14:textId="0EAFD9D3" w:rsidR="00B61EA9" w:rsidRDefault="00B61EA9" w:rsidP="00B61EA9">
      <w:pPr>
        <w:pStyle w:val="BodyTextHMCPSI"/>
      </w:pPr>
      <w:r>
        <w:lastRenderedPageBreak/>
        <w:t>In 2003</w:t>
      </w:r>
      <w:r w:rsidR="00DF5349">
        <w:t>,</w:t>
      </w:r>
      <w:r>
        <w:t xml:space="preserve"> the Government introduced ten principles of public sector inspection which were included in the Office of Public Service Reform’s report</w:t>
      </w:r>
      <w:r w:rsidR="00DF5349">
        <w:t>,</w:t>
      </w:r>
      <w:r>
        <w:t xml:space="preserve"> </w:t>
      </w:r>
      <w:r w:rsidRPr="00292825">
        <w:rPr>
          <w:rStyle w:val="ItalicHMCPSI"/>
        </w:rPr>
        <w:t>Inspecting for improvement</w:t>
      </w:r>
      <w:r>
        <w:t>. These place clear requirements on inspection providers and the departments sponsoring them. HMCPSI is fully committed to upholding these values and expectations and takes them into account in our strategy and planning programme.</w:t>
      </w:r>
    </w:p>
    <w:p w14:paraId="4338E206" w14:textId="77777777" w:rsidR="00B61EA9" w:rsidRDefault="00B61EA9" w:rsidP="00B61EA9">
      <w:pPr>
        <w:pStyle w:val="BodyTextHMCPSI"/>
      </w:pPr>
      <w:r>
        <w:t>The ten principles state that public service inspection should:</w:t>
      </w:r>
    </w:p>
    <w:p w14:paraId="7843E375" w14:textId="0B442D80" w:rsidR="00B61EA9" w:rsidRDefault="00B61EA9" w:rsidP="00521B7B">
      <w:pPr>
        <w:pStyle w:val="BodyTextHMCPSI"/>
        <w:numPr>
          <w:ilvl w:val="0"/>
          <w:numId w:val="19"/>
        </w:numPr>
      </w:pPr>
      <w:r>
        <w:t>pursue the purpose of improvement</w:t>
      </w:r>
    </w:p>
    <w:p w14:paraId="5F79F331" w14:textId="519243AB" w:rsidR="00B61EA9" w:rsidRDefault="00B61EA9" w:rsidP="00521B7B">
      <w:pPr>
        <w:pStyle w:val="BodyTextHMCPSI"/>
        <w:numPr>
          <w:ilvl w:val="0"/>
          <w:numId w:val="19"/>
        </w:numPr>
      </w:pPr>
      <w:r>
        <w:t>focus on outcomes</w:t>
      </w:r>
    </w:p>
    <w:p w14:paraId="64738A05" w14:textId="733ACB7D" w:rsidR="00B61EA9" w:rsidRDefault="00B61EA9" w:rsidP="00521B7B">
      <w:pPr>
        <w:pStyle w:val="BodyTextHMCPSI"/>
        <w:numPr>
          <w:ilvl w:val="0"/>
          <w:numId w:val="19"/>
        </w:numPr>
      </w:pPr>
      <w:r>
        <w:t>take a user perspective</w:t>
      </w:r>
    </w:p>
    <w:p w14:paraId="3F82DF3F" w14:textId="319D687B" w:rsidR="00B61EA9" w:rsidRDefault="00B61EA9" w:rsidP="00521B7B">
      <w:pPr>
        <w:pStyle w:val="BodyTextHMCPSI"/>
        <w:numPr>
          <w:ilvl w:val="0"/>
          <w:numId w:val="19"/>
        </w:numPr>
      </w:pPr>
      <w:r>
        <w:t>be proportionate to risk</w:t>
      </w:r>
    </w:p>
    <w:p w14:paraId="1ABB5047" w14:textId="7EBE0A13" w:rsidR="00B61EA9" w:rsidRDefault="00B61EA9" w:rsidP="00521B7B">
      <w:pPr>
        <w:pStyle w:val="BodyTextHMCPSI"/>
        <w:numPr>
          <w:ilvl w:val="0"/>
          <w:numId w:val="19"/>
        </w:numPr>
      </w:pPr>
      <w:r>
        <w:t>encourage self-assessment by managers</w:t>
      </w:r>
    </w:p>
    <w:p w14:paraId="1F0365D9" w14:textId="5B958179" w:rsidR="00B61EA9" w:rsidRDefault="00B61EA9" w:rsidP="00521B7B">
      <w:pPr>
        <w:pStyle w:val="BodyTextHMCPSI"/>
        <w:numPr>
          <w:ilvl w:val="0"/>
          <w:numId w:val="19"/>
        </w:numPr>
      </w:pPr>
      <w:r>
        <w:t>use impartial evidence wherever possible</w:t>
      </w:r>
    </w:p>
    <w:p w14:paraId="6066F632" w14:textId="1194E17E" w:rsidR="00B61EA9" w:rsidRDefault="00B61EA9" w:rsidP="00521B7B">
      <w:pPr>
        <w:pStyle w:val="BodyTextHMCPSI"/>
        <w:numPr>
          <w:ilvl w:val="0"/>
          <w:numId w:val="19"/>
        </w:numPr>
      </w:pPr>
      <w:r>
        <w:t>disclose the criteria used for judgements</w:t>
      </w:r>
    </w:p>
    <w:p w14:paraId="68FFB720" w14:textId="179B4CC8" w:rsidR="00B61EA9" w:rsidRDefault="00B61EA9" w:rsidP="00521B7B">
      <w:pPr>
        <w:pStyle w:val="BodyTextHMCPSI"/>
        <w:numPr>
          <w:ilvl w:val="0"/>
          <w:numId w:val="19"/>
        </w:numPr>
      </w:pPr>
      <w:r>
        <w:t>be open about the processes involved</w:t>
      </w:r>
    </w:p>
    <w:p w14:paraId="35213419" w14:textId="3BDD5C5D" w:rsidR="00B61EA9" w:rsidRDefault="00B61EA9" w:rsidP="00521B7B">
      <w:pPr>
        <w:pStyle w:val="BodyTextHMCPSI"/>
        <w:numPr>
          <w:ilvl w:val="0"/>
          <w:numId w:val="19"/>
        </w:numPr>
      </w:pPr>
      <w:r>
        <w:t>have regard to value for money including that of the inspecting body</w:t>
      </w:r>
    </w:p>
    <w:p w14:paraId="55D86505" w14:textId="1493A68D" w:rsidR="00B61EA9" w:rsidRDefault="00B61EA9" w:rsidP="00521B7B">
      <w:pPr>
        <w:pStyle w:val="BodyTextHMCPSI"/>
        <w:numPr>
          <w:ilvl w:val="0"/>
          <w:numId w:val="19"/>
        </w:numPr>
      </w:pPr>
      <w:r>
        <w:t>continually learn from experience.</w:t>
      </w:r>
    </w:p>
    <w:p w14:paraId="69A844A9" w14:textId="77777777" w:rsidR="00B61EA9" w:rsidRDefault="00B61EA9" w:rsidP="00B61EA9">
      <w:pPr>
        <w:pStyle w:val="BodyTextHMCPSI"/>
      </w:pPr>
      <w:r>
        <w:t>We continually seek feedback on our reports and the interviews undertaken with staff of inspected bodies. We track the implementation of the recommendations we make and are conscious of the need to keep the burden of work on the inspected organisations to a minimum. The form of our inspections and practices are kept under regular review.</w:t>
      </w:r>
    </w:p>
    <w:p w14:paraId="775EEB0C" w14:textId="77777777" w:rsidR="002E516C" w:rsidRDefault="002E516C" w:rsidP="00B61EA9">
      <w:pPr>
        <w:pStyle w:val="BodyTextHMCPSI"/>
      </w:pPr>
    </w:p>
    <w:p w14:paraId="0F6C1B88" w14:textId="77777777" w:rsidR="002E516C" w:rsidRDefault="002E516C" w:rsidP="00DF5349">
      <w:pPr>
        <w:pStyle w:val="NormalHMCPSI"/>
        <w:sectPr w:rsidR="002E516C" w:rsidSect="00DF5349">
          <w:headerReference w:type="default" r:id="rId24"/>
          <w:footerReference w:type="default" r:id="rId25"/>
          <w:pgSz w:w="11906" w:h="16838"/>
          <w:pgMar w:top="1780" w:right="1440" w:bottom="1247" w:left="2608" w:header="709" w:footer="709" w:gutter="0"/>
          <w:cols w:space="708"/>
          <w:docGrid w:linePitch="360"/>
        </w:sectPr>
      </w:pPr>
    </w:p>
    <w:p w14:paraId="4168E0BC" w14:textId="77777777" w:rsidR="002E516C" w:rsidRDefault="002E516C" w:rsidP="00DF5349">
      <w:pPr>
        <w:pStyle w:val="AnnexHeadingWhiteHMCPSI"/>
      </w:pPr>
      <w:r w:rsidRPr="00F90D28">
        <w:rPr>
          <w:rStyle w:val="White"/>
        </w:rPr>
        <w:lastRenderedPageBreak/>
        <w:t xml:space="preserve">Annex </w:t>
      </w:r>
      <w:r>
        <w:rPr>
          <w:rStyle w:val="White"/>
        </w:rPr>
        <w:t>B</w:t>
      </w:r>
    </w:p>
    <w:p w14:paraId="6F826C34" w14:textId="77777777" w:rsidR="002E516C" w:rsidRPr="00AF5A45" w:rsidRDefault="002E516C" w:rsidP="00DF5349">
      <w:pPr>
        <w:pStyle w:val="AnnexHeadingBlueHMCPSI"/>
      </w:pPr>
      <w:bookmarkStart w:id="26" w:name="_Toc11748212"/>
      <w:r>
        <w:t>Organisation chart</w:t>
      </w:r>
      <w:bookmarkEnd w:id="26"/>
    </w:p>
    <w:p w14:paraId="797DF3E8" w14:textId="77777777" w:rsidR="002E516C" w:rsidRDefault="002E516C" w:rsidP="00DF5349"/>
    <w:p w14:paraId="70031692" w14:textId="77777777" w:rsidR="002E516C" w:rsidRPr="00A8446D" w:rsidRDefault="002E516C" w:rsidP="00DF5349"/>
    <w:p w14:paraId="4185D2A7" w14:textId="77777777" w:rsidR="002E516C" w:rsidRDefault="002E516C" w:rsidP="00DF5349">
      <w:pPr>
        <w:pStyle w:val="NormalHMCPSI"/>
        <w:sectPr w:rsidR="002E516C" w:rsidSect="00DF5349">
          <w:headerReference w:type="default" r:id="rId26"/>
          <w:footerReference w:type="default" r:id="rId27"/>
          <w:pgSz w:w="11906" w:h="16838"/>
          <w:pgMar w:top="1780" w:right="1440" w:bottom="1440" w:left="2608" w:header="709" w:footer="709" w:gutter="0"/>
          <w:cols w:space="708"/>
          <w:docGrid w:linePitch="360"/>
        </w:sectPr>
      </w:pPr>
    </w:p>
    <w:p w14:paraId="6800ECFA" w14:textId="193D5D6A" w:rsidR="005471FD" w:rsidRDefault="005471FD" w:rsidP="000914CD">
      <w:pPr>
        <w:pStyle w:val="BodyTextCPS"/>
      </w:pPr>
      <w:r>
        <w:rPr>
          <w:noProof/>
          <w:lang w:eastAsia="en-GB"/>
        </w:rPr>
        <w:lastRenderedPageBreak/>
        <w:drawing>
          <wp:anchor distT="0" distB="0" distL="114300" distR="114300" simplePos="0" relativeHeight="251670528" behindDoc="0" locked="0" layoutInCell="1" allowOverlap="1" wp14:anchorId="623575C3" wp14:editId="66A9AC64">
            <wp:simplePos x="0" y="0"/>
            <wp:positionH relativeFrom="margin">
              <wp:align>center</wp:align>
            </wp:positionH>
            <wp:positionV relativeFrom="margin">
              <wp:align>center</wp:align>
            </wp:positionV>
            <wp:extent cx="9529200" cy="4334400"/>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529200" cy="4334400"/>
                    </a:xfrm>
                    <a:prstGeom prst="rect">
                      <a:avLst/>
                    </a:prstGeom>
                    <a:noFill/>
                  </pic:spPr>
                </pic:pic>
              </a:graphicData>
            </a:graphic>
            <wp14:sizeRelH relativeFrom="margin">
              <wp14:pctWidth>0</wp14:pctWidth>
            </wp14:sizeRelH>
            <wp14:sizeRelV relativeFrom="margin">
              <wp14:pctHeight>0</wp14:pctHeight>
            </wp14:sizeRelV>
          </wp:anchor>
        </w:drawing>
      </w:r>
    </w:p>
    <w:p w14:paraId="06901D86" w14:textId="77777777" w:rsidR="005471FD" w:rsidRDefault="005471FD" w:rsidP="000914CD">
      <w:pPr>
        <w:pStyle w:val="BodyTextCPS"/>
      </w:pPr>
    </w:p>
    <w:p w14:paraId="61C943F7" w14:textId="77777777" w:rsidR="005471FD" w:rsidRDefault="005471FD" w:rsidP="000914CD">
      <w:pPr>
        <w:pStyle w:val="BodyTextCPS"/>
        <w:sectPr w:rsidR="005471FD" w:rsidSect="000914CD">
          <w:headerReference w:type="default" r:id="rId29"/>
          <w:footerReference w:type="default" r:id="rId30"/>
          <w:pgSz w:w="16838" w:h="11906" w:orient="landscape"/>
          <w:pgMar w:top="2608" w:right="1780" w:bottom="1440" w:left="1440" w:header="709" w:footer="709" w:gutter="0"/>
          <w:cols w:space="708"/>
          <w:docGrid w:linePitch="360"/>
        </w:sectPr>
      </w:pPr>
    </w:p>
    <w:p w14:paraId="1F0DF015" w14:textId="77777777" w:rsidR="00CC304C" w:rsidRPr="00CB5F89" w:rsidRDefault="00D86364" w:rsidP="00D86364">
      <w:pPr>
        <w:pStyle w:val="NormalHMCPSI"/>
      </w:pPr>
      <w:r>
        <w:rPr>
          <w:noProof/>
          <w:lang w:eastAsia="en-GB"/>
        </w:rPr>
        <w:lastRenderedPageBreak/>
        <mc:AlternateContent>
          <mc:Choice Requires="wps">
            <w:drawing>
              <wp:anchor distT="45720" distB="45720" distL="114300" distR="114300" simplePos="0" relativeHeight="251668480" behindDoc="0" locked="1" layoutInCell="1" allowOverlap="1" wp14:anchorId="37189336" wp14:editId="44D44FB1">
                <wp:simplePos x="0" y="0"/>
                <wp:positionH relativeFrom="page">
                  <wp:posOffset>1663700</wp:posOffset>
                </wp:positionH>
                <wp:positionV relativeFrom="page">
                  <wp:posOffset>1981200</wp:posOffset>
                </wp:positionV>
                <wp:extent cx="4898390" cy="83058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390" cy="830580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act details"/>
                              <w:tblDescription w:val="© Crown copyright 2019&#10;&#10;You may re-use this information (not including logos) free of charge in any &#10;format or medium, under the terms of the Open Government Licence.&#10;To view this licence, visit nationalarchives.gov.uk/doc/open-government-licence/ &#10;or write to the Information Policy Team, The National Archives, Kew, &#10;London TW9 4DU, or e-mail:psi@nationalarchives.gsi.gov.uk&#10;&#10;This document/publication is also available on our website at &#10;justiceinspectorates.gov.uk/hmcpsi&#10;"/>
                            </w:tblPr>
                            <w:tblGrid>
                              <w:gridCol w:w="7705"/>
                            </w:tblGrid>
                            <w:tr w:rsidR="00DF5349" w14:paraId="70AA545E" w14:textId="77777777" w:rsidTr="00D86364">
                              <w:trPr>
                                <w:trHeight w:hRule="exact" w:val="13039"/>
                              </w:trPr>
                              <w:tc>
                                <w:tcPr>
                                  <w:tcW w:w="7705" w:type="dxa"/>
                                  <w:vAlign w:val="bottom"/>
                                </w:tcPr>
                                <w:p w14:paraId="25192F68" w14:textId="77777777" w:rsidR="00DF5349" w:rsidRDefault="00DF5349" w:rsidP="00446486">
                                  <w:pPr>
                                    <w:pStyle w:val="BackCoverHeadingBlueHMCPSI"/>
                                  </w:pPr>
                                  <w:r>
                                    <w:t>HM Crown Prosecution Service Inspectorate</w:t>
                                  </w:r>
                                </w:p>
                                <w:p w14:paraId="523C61F3" w14:textId="77777777" w:rsidR="00DF5349" w:rsidRDefault="00DF5349" w:rsidP="00D86364">
                                  <w:pPr>
                                    <w:pStyle w:val="BackCoverHeadingsHMCPSI"/>
                                  </w:pPr>
                                  <w:r>
                                    <w:t>London Office</w:t>
                                  </w:r>
                                </w:p>
                                <w:p w14:paraId="718697D1" w14:textId="77777777" w:rsidR="00DF5349" w:rsidRDefault="00DF5349" w:rsidP="00D86364">
                                  <w:pPr>
                                    <w:pStyle w:val="BackCoverText"/>
                                  </w:pPr>
                                  <w:r>
                                    <w:t>One Kemble Street</w:t>
                                  </w:r>
                                </w:p>
                                <w:p w14:paraId="537B2662" w14:textId="77777777" w:rsidR="00DF5349" w:rsidRDefault="00DF5349" w:rsidP="00D86364">
                                  <w:pPr>
                                    <w:pStyle w:val="BackCoverText"/>
                                  </w:pPr>
                                  <w:r>
                                    <w:t>London WC2B 4TS</w:t>
                                  </w:r>
                                </w:p>
                                <w:p w14:paraId="367C6860" w14:textId="77777777" w:rsidR="00DF5349" w:rsidRDefault="00DF5349" w:rsidP="00D86364">
                                  <w:pPr>
                                    <w:pStyle w:val="BackCoverText"/>
                                  </w:pPr>
                                  <w:r>
                                    <w:t>Tel. 020 7210 1160</w:t>
                                  </w:r>
                                </w:p>
                                <w:p w14:paraId="5DBCFE7E" w14:textId="77777777" w:rsidR="00DF5349" w:rsidRDefault="00DF5349" w:rsidP="00D86364">
                                  <w:pPr>
                                    <w:pStyle w:val="BackCoverHeadingsHMCPSI"/>
                                  </w:pPr>
                                  <w:r>
                                    <w:t>York Office</w:t>
                                  </w:r>
                                </w:p>
                                <w:p w14:paraId="367C1CE3" w14:textId="77777777" w:rsidR="00DF5349" w:rsidRDefault="00DF5349" w:rsidP="00D86364">
                                  <w:pPr>
                                    <w:pStyle w:val="BackCoverText"/>
                                  </w:pPr>
                                  <w:r>
                                    <w:t>Foss House, Kings Pool</w:t>
                                  </w:r>
                                </w:p>
                                <w:p w14:paraId="526D06A2" w14:textId="77777777" w:rsidR="00DF5349" w:rsidRDefault="00DF5349" w:rsidP="00D86364">
                                  <w:pPr>
                                    <w:pStyle w:val="BackCoverText"/>
                                  </w:pPr>
                                  <w:r>
                                    <w:t>1–2 Peasholme Green</w:t>
                                  </w:r>
                                </w:p>
                                <w:p w14:paraId="3BA44A58" w14:textId="211DE628" w:rsidR="00DF5349" w:rsidRDefault="00DF5349" w:rsidP="00D86364">
                                  <w:pPr>
                                    <w:pStyle w:val="BackCoverText"/>
                                  </w:pPr>
                                  <w:r>
                                    <w:t>York, North Yorkshire, YO1</w:t>
                                  </w:r>
                                  <w:r w:rsidR="00CD704C">
                                    <w:t xml:space="preserve"> </w:t>
                                  </w:r>
                                  <w:r>
                                    <w:t>7PX</w:t>
                                  </w:r>
                                </w:p>
                                <w:p w14:paraId="28C4F57A" w14:textId="77777777" w:rsidR="00DF5349" w:rsidRDefault="00DF5349" w:rsidP="00D86364">
                                  <w:pPr>
                                    <w:pStyle w:val="BackCoverText"/>
                                  </w:pPr>
                                  <w:r>
                                    <w:t>Tel. 01904 54 5490</w:t>
                                  </w:r>
                                </w:p>
                                <w:p w14:paraId="270A0531" w14:textId="77777777" w:rsidR="00DF5349" w:rsidRDefault="00DF5349" w:rsidP="00D86364">
                                  <w:pPr>
                                    <w:pStyle w:val="BackCoverText"/>
                                  </w:pPr>
                                </w:p>
                                <w:p w14:paraId="4675E14C" w14:textId="77777777" w:rsidR="00DF5349" w:rsidRDefault="00DF5349" w:rsidP="00D86364">
                                  <w:pPr>
                                    <w:pStyle w:val="BackCoverText"/>
                                  </w:pPr>
                                  <w:r>
                                    <w:t>© Crown copyright 2019</w:t>
                                  </w:r>
                                </w:p>
                                <w:p w14:paraId="3350F8CD" w14:textId="77777777" w:rsidR="00DF5349" w:rsidRDefault="00DF5349" w:rsidP="00D86364">
                                  <w:pPr>
                                    <w:pStyle w:val="BackCoverText"/>
                                  </w:pPr>
                                </w:p>
                                <w:p w14:paraId="4465A24B" w14:textId="77777777" w:rsidR="00DF5349" w:rsidRDefault="00DF5349" w:rsidP="00D86364">
                                  <w:pPr>
                                    <w:pStyle w:val="BackCoverText"/>
                                  </w:pPr>
                                  <w:r>
                                    <w:t xml:space="preserve">You may re-use this information (not including logos) free of charge in any </w:t>
                                  </w:r>
                                </w:p>
                                <w:p w14:paraId="0A0FFE93" w14:textId="77777777" w:rsidR="00DF5349" w:rsidRDefault="00DF5349" w:rsidP="00D86364">
                                  <w:pPr>
                                    <w:pStyle w:val="BackCoverText"/>
                                  </w:pPr>
                                  <w:r>
                                    <w:t>format or medium, under the terms of the Open Government Licence.</w:t>
                                  </w:r>
                                </w:p>
                                <w:p w14:paraId="22A61363" w14:textId="77777777" w:rsidR="00DF5349" w:rsidRDefault="00DF5349" w:rsidP="00521B7B">
                                  <w:pPr>
                                    <w:pStyle w:val="BackCoverText"/>
                                  </w:pPr>
                                  <w:r>
                                    <w:t xml:space="preserve">To view this licence, </w:t>
                                  </w:r>
                                  <w:r>
                                    <w:br/>
                                    <w:t xml:space="preserve">visit nationalarchives.gov.uk/doc/open-government-licence/ </w:t>
                                  </w:r>
                                </w:p>
                                <w:p w14:paraId="58428977" w14:textId="77777777" w:rsidR="00DF5349" w:rsidRDefault="00DF5349" w:rsidP="00D86364">
                                  <w:pPr>
                                    <w:pStyle w:val="BackCoverText"/>
                                  </w:pPr>
                                  <w:r>
                                    <w:t xml:space="preserve">or write to the Information Policy Team, The National Archives, Kew, </w:t>
                                  </w:r>
                                </w:p>
                                <w:p w14:paraId="0BA08588" w14:textId="77777777" w:rsidR="00DF5349" w:rsidRDefault="00DF5349" w:rsidP="00D86364">
                                  <w:pPr>
                                    <w:pStyle w:val="BackCoverText"/>
                                  </w:pPr>
                                  <w:r>
                                    <w:t>London TW9 4DU, or email: psi@nationalarchives.gsi.gov.uk</w:t>
                                  </w:r>
                                </w:p>
                                <w:p w14:paraId="282F6A14" w14:textId="77777777" w:rsidR="00DF5349" w:rsidRDefault="00DF5349" w:rsidP="00D86364">
                                  <w:pPr>
                                    <w:pStyle w:val="BackCoverText"/>
                                  </w:pPr>
                                </w:p>
                                <w:p w14:paraId="3E055988" w14:textId="77777777" w:rsidR="00DF5349" w:rsidRDefault="00DF5349" w:rsidP="00D86364">
                                  <w:pPr>
                                    <w:pStyle w:val="BackCoverText"/>
                                  </w:pPr>
                                  <w:r>
                                    <w:t xml:space="preserve">This document/publication is also available on our website at </w:t>
                                  </w:r>
                                </w:p>
                                <w:p w14:paraId="6E488F32" w14:textId="77777777" w:rsidR="00DF5349" w:rsidRDefault="00DF5349" w:rsidP="00D86364">
                                  <w:pPr>
                                    <w:pStyle w:val="BackCoverText"/>
                                  </w:pPr>
                                  <w:r>
                                    <w:t>justiceinspectorates.gov.uk/hmcpsi</w:t>
                                  </w:r>
                                </w:p>
                              </w:tc>
                            </w:tr>
                          </w:tbl>
                          <w:p w14:paraId="517386DE" w14:textId="77777777" w:rsidR="00DF5349" w:rsidRDefault="00DF5349" w:rsidP="00D8636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89336" id="_x0000_s1027" type="#_x0000_t202" style="position:absolute;margin-left:131pt;margin-top:156pt;width:385.7pt;height:654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act details"/>
                        <w:tblDescription w:val="© Crown copyright 2019&#10;&#10;You may re-use this information (not including logos) free of charge in any &#10;format or medium, under the terms of the Open Government Licence.&#10;To view this licence, visit nationalarchives.gov.uk/doc/open-government-licence/ &#10;or write to the Information Policy Team, The National Archives, Kew, &#10;London TW9 4DU, or e-mail:psi@nationalarchives.gsi.gov.uk&#10;&#10;This document/publication is also available on our website at &#10;justiceinspectorates.gov.uk/hmcpsi&#10;"/>
                      </w:tblPr>
                      <w:tblGrid>
                        <w:gridCol w:w="7705"/>
                      </w:tblGrid>
                      <w:tr w:rsidR="00DF5349" w14:paraId="70AA545E" w14:textId="77777777" w:rsidTr="00D86364">
                        <w:trPr>
                          <w:trHeight w:hRule="exact" w:val="13039"/>
                        </w:trPr>
                        <w:tc>
                          <w:tcPr>
                            <w:tcW w:w="7705" w:type="dxa"/>
                            <w:vAlign w:val="bottom"/>
                          </w:tcPr>
                          <w:p w14:paraId="25192F68" w14:textId="77777777" w:rsidR="00DF5349" w:rsidRDefault="00DF5349" w:rsidP="00446486">
                            <w:pPr>
                              <w:pStyle w:val="BackCoverHeadingBlueHMCPSI"/>
                            </w:pPr>
                            <w:r>
                              <w:t>HM Crown Prosecution Service Inspectorate</w:t>
                            </w:r>
                          </w:p>
                          <w:p w14:paraId="523C61F3" w14:textId="77777777" w:rsidR="00DF5349" w:rsidRDefault="00DF5349" w:rsidP="00D86364">
                            <w:pPr>
                              <w:pStyle w:val="BackCoverHeadingsHMCPSI"/>
                            </w:pPr>
                            <w:r>
                              <w:t>London Office</w:t>
                            </w:r>
                          </w:p>
                          <w:p w14:paraId="718697D1" w14:textId="77777777" w:rsidR="00DF5349" w:rsidRDefault="00DF5349" w:rsidP="00D86364">
                            <w:pPr>
                              <w:pStyle w:val="BackCoverText"/>
                            </w:pPr>
                            <w:r>
                              <w:t>One Kemble Street</w:t>
                            </w:r>
                          </w:p>
                          <w:p w14:paraId="537B2662" w14:textId="77777777" w:rsidR="00DF5349" w:rsidRDefault="00DF5349" w:rsidP="00D86364">
                            <w:pPr>
                              <w:pStyle w:val="BackCoverText"/>
                            </w:pPr>
                            <w:r>
                              <w:t>London WC2B 4TS</w:t>
                            </w:r>
                          </w:p>
                          <w:p w14:paraId="367C6860" w14:textId="77777777" w:rsidR="00DF5349" w:rsidRDefault="00DF5349" w:rsidP="00D86364">
                            <w:pPr>
                              <w:pStyle w:val="BackCoverText"/>
                            </w:pPr>
                            <w:r>
                              <w:t>Tel. 020 7210 1160</w:t>
                            </w:r>
                          </w:p>
                          <w:p w14:paraId="5DBCFE7E" w14:textId="77777777" w:rsidR="00DF5349" w:rsidRDefault="00DF5349" w:rsidP="00D86364">
                            <w:pPr>
                              <w:pStyle w:val="BackCoverHeadingsHMCPSI"/>
                            </w:pPr>
                            <w:r>
                              <w:t>York Office</w:t>
                            </w:r>
                          </w:p>
                          <w:p w14:paraId="367C1CE3" w14:textId="77777777" w:rsidR="00DF5349" w:rsidRDefault="00DF5349" w:rsidP="00D86364">
                            <w:pPr>
                              <w:pStyle w:val="BackCoverText"/>
                            </w:pPr>
                            <w:r>
                              <w:t>Foss House, Kings Pool</w:t>
                            </w:r>
                          </w:p>
                          <w:p w14:paraId="526D06A2" w14:textId="77777777" w:rsidR="00DF5349" w:rsidRDefault="00DF5349" w:rsidP="00D86364">
                            <w:pPr>
                              <w:pStyle w:val="BackCoverText"/>
                            </w:pPr>
                            <w:r>
                              <w:t>1–2 Peasholme Green</w:t>
                            </w:r>
                          </w:p>
                          <w:p w14:paraId="3BA44A58" w14:textId="211DE628" w:rsidR="00DF5349" w:rsidRDefault="00DF5349" w:rsidP="00D86364">
                            <w:pPr>
                              <w:pStyle w:val="BackCoverText"/>
                            </w:pPr>
                            <w:r>
                              <w:t>York, North Yorkshire, YO1</w:t>
                            </w:r>
                            <w:r w:rsidR="00CD704C">
                              <w:t xml:space="preserve"> </w:t>
                            </w:r>
                            <w:r>
                              <w:t>7PX</w:t>
                            </w:r>
                          </w:p>
                          <w:p w14:paraId="28C4F57A" w14:textId="77777777" w:rsidR="00DF5349" w:rsidRDefault="00DF5349" w:rsidP="00D86364">
                            <w:pPr>
                              <w:pStyle w:val="BackCoverText"/>
                            </w:pPr>
                            <w:r>
                              <w:t>Tel. 01904 54 5490</w:t>
                            </w:r>
                          </w:p>
                          <w:p w14:paraId="270A0531" w14:textId="77777777" w:rsidR="00DF5349" w:rsidRDefault="00DF5349" w:rsidP="00D86364">
                            <w:pPr>
                              <w:pStyle w:val="BackCoverText"/>
                            </w:pPr>
                          </w:p>
                          <w:p w14:paraId="4675E14C" w14:textId="77777777" w:rsidR="00DF5349" w:rsidRDefault="00DF5349" w:rsidP="00D86364">
                            <w:pPr>
                              <w:pStyle w:val="BackCoverText"/>
                            </w:pPr>
                            <w:r>
                              <w:t>© Crown copyright 2019</w:t>
                            </w:r>
                          </w:p>
                          <w:p w14:paraId="3350F8CD" w14:textId="77777777" w:rsidR="00DF5349" w:rsidRDefault="00DF5349" w:rsidP="00D86364">
                            <w:pPr>
                              <w:pStyle w:val="BackCoverText"/>
                            </w:pPr>
                          </w:p>
                          <w:p w14:paraId="4465A24B" w14:textId="77777777" w:rsidR="00DF5349" w:rsidRDefault="00DF5349" w:rsidP="00D86364">
                            <w:pPr>
                              <w:pStyle w:val="BackCoverText"/>
                            </w:pPr>
                            <w:r>
                              <w:t xml:space="preserve">You may re-use this information (not including logos) free of charge in any </w:t>
                            </w:r>
                          </w:p>
                          <w:p w14:paraId="0A0FFE93" w14:textId="77777777" w:rsidR="00DF5349" w:rsidRDefault="00DF5349" w:rsidP="00D86364">
                            <w:pPr>
                              <w:pStyle w:val="BackCoverText"/>
                            </w:pPr>
                            <w:r>
                              <w:t>format or medium, under the terms of the Open Government Licence.</w:t>
                            </w:r>
                          </w:p>
                          <w:p w14:paraId="22A61363" w14:textId="77777777" w:rsidR="00DF5349" w:rsidRDefault="00DF5349" w:rsidP="00521B7B">
                            <w:pPr>
                              <w:pStyle w:val="BackCoverText"/>
                            </w:pPr>
                            <w:r>
                              <w:t xml:space="preserve">To view this licence, </w:t>
                            </w:r>
                            <w:r>
                              <w:br/>
                              <w:t xml:space="preserve">visit nationalarchives.gov.uk/doc/open-government-licence/ </w:t>
                            </w:r>
                          </w:p>
                          <w:p w14:paraId="58428977" w14:textId="77777777" w:rsidR="00DF5349" w:rsidRDefault="00DF5349" w:rsidP="00D86364">
                            <w:pPr>
                              <w:pStyle w:val="BackCoverText"/>
                            </w:pPr>
                            <w:r>
                              <w:t xml:space="preserve">or write to the Information Policy Team, The National Archives, Kew, </w:t>
                            </w:r>
                          </w:p>
                          <w:p w14:paraId="0BA08588" w14:textId="77777777" w:rsidR="00DF5349" w:rsidRDefault="00DF5349" w:rsidP="00D86364">
                            <w:pPr>
                              <w:pStyle w:val="BackCoverText"/>
                            </w:pPr>
                            <w:r>
                              <w:t>London TW9 4DU, or email: psi@nationalarchives.gsi.gov.uk</w:t>
                            </w:r>
                          </w:p>
                          <w:p w14:paraId="282F6A14" w14:textId="77777777" w:rsidR="00DF5349" w:rsidRDefault="00DF5349" w:rsidP="00D86364">
                            <w:pPr>
                              <w:pStyle w:val="BackCoverText"/>
                            </w:pPr>
                          </w:p>
                          <w:p w14:paraId="3E055988" w14:textId="77777777" w:rsidR="00DF5349" w:rsidRDefault="00DF5349" w:rsidP="00D86364">
                            <w:pPr>
                              <w:pStyle w:val="BackCoverText"/>
                            </w:pPr>
                            <w:r>
                              <w:t xml:space="preserve">This document/publication is also available on our website at </w:t>
                            </w:r>
                          </w:p>
                          <w:p w14:paraId="6E488F32" w14:textId="77777777" w:rsidR="00DF5349" w:rsidRDefault="00DF5349" w:rsidP="00D86364">
                            <w:pPr>
                              <w:pStyle w:val="BackCoverText"/>
                            </w:pPr>
                            <w:r>
                              <w:t>justiceinspectorates.gov.uk/hmcpsi</w:t>
                            </w:r>
                          </w:p>
                        </w:tc>
                      </w:tr>
                    </w:tbl>
                    <w:p w14:paraId="517386DE" w14:textId="77777777" w:rsidR="00DF5349" w:rsidRDefault="00DF5349" w:rsidP="00D86364"/>
                  </w:txbxContent>
                </v:textbox>
                <w10:wrap type="square" anchorx="page" anchory="page"/>
                <w10:anchorlock/>
              </v:shape>
            </w:pict>
          </mc:Fallback>
        </mc:AlternateContent>
      </w:r>
    </w:p>
    <w:sectPr w:rsidR="00CC304C" w:rsidRPr="00CB5F89" w:rsidSect="00E80877">
      <w:headerReference w:type="default" r:id="rId31"/>
      <w:footerReference w:type="default" r:id="rId32"/>
      <w:pgSz w:w="11906" w:h="16838"/>
      <w:pgMar w:top="1780" w:right="1440" w:bottom="1440"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1316B" w14:textId="77777777" w:rsidR="00DF5349" w:rsidRDefault="00DF5349" w:rsidP="00CB7954">
      <w:r>
        <w:separator/>
      </w:r>
    </w:p>
  </w:endnote>
  <w:endnote w:type="continuationSeparator" w:id="0">
    <w:p w14:paraId="0C8D35A8" w14:textId="77777777" w:rsidR="00DF5349" w:rsidRDefault="00DF5349" w:rsidP="00CB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Delicious-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C38A" w14:textId="77777777" w:rsidR="00DF5349" w:rsidRDefault="00DF534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653" w:tblpY="2609"/>
      <w:tblOverlap w:val="never"/>
      <w:tblW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2"/>
    </w:tblGrid>
    <w:tr w:rsidR="005471FD" w:rsidRPr="00815B5E" w14:paraId="1EC338EB" w14:textId="77777777" w:rsidTr="000914CD">
      <w:trPr>
        <w:cantSplit/>
        <w:trHeight w:val="7804"/>
      </w:trPr>
      <w:tc>
        <w:tcPr>
          <w:tcW w:w="232" w:type="dxa"/>
          <w:textDirection w:val="tbRl"/>
        </w:tcPr>
        <w:p w14:paraId="00CB9FEF" w14:textId="77777777" w:rsidR="005471FD" w:rsidRPr="00815B5E" w:rsidRDefault="005471FD" w:rsidP="000914CD">
          <w:pPr>
            <w:pStyle w:val="Footer"/>
          </w:pPr>
          <w:r>
            <w:fldChar w:fldCharType="begin"/>
          </w:r>
          <w:r>
            <w:instrText xml:space="preserve"> PAGE  \* Arabic  \* MERGEFORMAT </w:instrText>
          </w:r>
          <w:r>
            <w:fldChar w:fldCharType="separate"/>
          </w:r>
          <w:r w:rsidR="00C96D53">
            <w:rPr>
              <w:noProof/>
            </w:rPr>
            <w:t>20</w:t>
          </w:r>
          <w:r>
            <w:fldChar w:fldCharType="end"/>
          </w:r>
        </w:p>
      </w:tc>
    </w:tr>
  </w:tbl>
  <w:p w14:paraId="426B3F7A" w14:textId="77777777" w:rsidR="005471FD" w:rsidRDefault="005471F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DF5349" w14:paraId="5DF126E5" w14:textId="77777777" w:rsidTr="00C10F6F">
      <w:tc>
        <w:tcPr>
          <w:tcW w:w="7848" w:type="dxa"/>
        </w:tcPr>
        <w:p w14:paraId="45E78549" w14:textId="77777777" w:rsidR="00DF5349" w:rsidRDefault="00DF5349">
          <w:pPr>
            <w:pStyle w:val="Footer"/>
          </w:pPr>
        </w:p>
      </w:tc>
    </w:tr>
  </w:tbl>
  <w:p w14:paraId="076E162E" w14:textId="77777777" w:rsidR="00DF5349" w:rsidRDefault="00DF5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age number"/>
    </w:tblPr>
    <w:tblGrid>
      <w:gridCol w:w="7848"/>
    </w:tblGrid>
    <w:tr w:rsidR="00DF5349" w14:paraId="18F4E543" w14:textId="77777777" w:rsidTr="00DF5349">
      <w:tc>
        <w:tcPr>
          <w:tcW w:w="7848" w:type="dxa"/>
        </w:tcPr>
        <w:p w14:paraId="56A1D1A7" w14:textId="77777777" w:rsidR="00DF5349" w:rsidRDefault="00DF5349" w:rsidP="00DF5349">
          <w:pPr>
            <w:pStyle w:val="Footer"/>
          </w:pPr>
          <w:r>
            <w:fldChar w:fldCharType="begin"/>
          </w:r>
          <w:r>
            <w:instrText xml:space="preserve"> PAGE  \* Arabic  \* MERGEFORMAT </w:instrText>
          </w:r>
          <w:r>
            <w:fldChar w:fldCharType="separate"/>
          </w:r>
          <w:r w:rsidR="00C96D53">
            <w:rPr>
              <w:noProof/>
            </w:rPr>
            <w:t>5</w:t>
          </w:r>
          <w:r>
            <w:fldChar w:fldCharType="end"/>
          </w:r>
        </w:p>
      </w:tc>
    </w:tr>
  </w:tbl>
  <w:p w14:paraId="060BFCE8" w14:textId="77777777" w:rsidR="00DF5349" w:rsidRDefault="00DF53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AAE7" w14:textId="77777777" w:rsidR="00DF5349" w:rsidRDefault="00DF53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age number"/>
    </w:tblPr>
    <w:tblGrid>
      <w:gridCol w:w="7848"/>
    </w:tblGrid>
    <w:tr w:rsidR="00DF5349" w14:paraId="02497AC9" w14:textId="77777777" w:rsidTr="00DF5349">
      <w:tc>
        <w:tcPr>
          <w:tcW w:w="7848" w:type="dxa"/>
        </w:tcPr>
        <w:p w14:paraId="33E8BA8D" w14:textId="77777777" w:rsidR="00DF5349" w:rsidRDefault="00DF5349" w:rsidP="00DF5349">
          <w:pPr>
            <w:pStyle w:val="Footer"/>
          </w:pPr>
          <w:r>
            <w:fldChar w:fldCharType="begin"/>
          </w:r>
          <w:r>
            <w:instrText xml:space="preserve"> PAGE  \* Arabic  \* MERGEFORMAT </w:instrText>
          </w:r>
          <w:r>
            <w:fldChar w:fldCharType="separate"/>
          </w:r>
          <w:r w:rsidR="00C96D53">
            <w:rPr>
              <w:noProof/>
            </w:rPr>
            <w:t>13</w:t>
          </w:r>
          <w:r>
            <w:fldChar w:fldCharType="end"/>
          </w:r>
        </w:p>
      </w:tc>
    </w:tr>
  </w:tbl>
  <w:p w14:paraId="57F8100A" w14:textId="77777777" w:rsidR="00DF5349" w:rsidRDefault="00DF53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BD772" w14:textId="77777777" w:rsidR="00DF5349" w:rsidRDefault="00DF534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age number"/>
    </w:tblPr>
    <w:tblGrid>
      <w:gridCol w:w="7848"/>
    </w:tblGrid>
    <w:tr w:rsidR="00DF5349" w14:paraId="78FDC40B" w14:textId="77777777" w:rsidTr="00DF5349">
      <w:tc>
        <w:tcPr>
          <w:tcW w:w="7848" w:type="dxa"/>
        </w:tcPr>
        <w:p w14:paraId="7728F2F6" w14:textId="77777777" w:rsidR="00DF5349" w:rsidRDefault="00DF5349" w:rsidP="00DF5349">
          <w:pPr>
            <w:pStyle w:val="Footer"/>
          </w:pPr>
          <w:r>
            <w:fldChar w:fldCharType="begin"/>
          </w:r>
          <w:r>
            <w:instrText xml:space="preserve"> PAGE  \* Arabic  \* MERGEFORMAT </w:instrText>
          </w:r>
          <w:r>
            <w:fldChar w:fldCharType="separate"/>
          </w:r>
          <w:r w:rsidR="00C96D53">
            <w:rPr>
              <w:noProof/>
            </w:rPr>
            <w:t>16</w:t>
          </w:r>
          <w:r>
            <w:fldChar w:fldCharType="end"/>
          </w:r>
        </w:p>
      </w:tc>
    </w:tr>
  </w:tbl>
  <w:p w14:paraId="3A56E3CA" w14:textId="77777777" w:rsidR="00DF5349" w:rsidRPr="00EA3D94" w:rsidRDefault="00DF5349" w:rsidP="00DF534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F6C5" w14:textId="77777777" w:rsidR="00DF5349" w:rsidRDefault="00DF53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age number"/>
    </w:tblPr>
    <w:tblGrid>
      <w:gridCol w:w="7848"/>
    </w:tblGrid>
    <w:tr w:rsidR="00DF5349" w14:paraId="1208F757" w14:textId="77777777" w:rsidTr="00DF5349">
      <w:tc>
        <w:tcPr>
          <w:tcW w:w="7848" w:type="dxa"/>
        </w:tcPr>
        <w:p w14:paraId="7C318003" w14:textId="77777777" w:rsidR="00DF5349" w:rsidRDefault="00DF5349" w:rsidP="00DF5349">
          <w:pPr>
            <w:pStyle w:val="Footer"/>
          </w:pPr>
          <w:r>
            <w:fldChar w:fldCharType="begin"/>
          </w:r>
          <w:r>
            <w:instrText xml:space="preserve"> PAGE  \* Arabic  \* MERGEFORMAT </w:instrText>
          </w:r>
          <w:r>
            <w:fldChar w:fldCharType="separate"/>
          </w:r>
          <w:r w:rsidR="00C96D53">
            <w:rPr>
              <w:noProof/>
            </w:rPr>
            <w:t>18</w:t>
          </w:r>
          <w:r>
            <w:fldChar w:fldCharType="end"/>
          </w:r>
        </w:p>
      </w:tc>
    </w:tr>
  </w:tbl>
  <w:p w14:paraId="7D058F02" w14:textId="77777777" w:rsidR="00DF5349" w:rsidRPr="00EA3D94" w:rsidRDefault="00DF5349" w:rsidP="00DF534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D39C1" w14:textId="77777777" w:rsidR="00DF5349" w:rsidRDefault="00DF5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2014F" w14:textId="77777777" w:rsidR="00DF5349" w:rsidRDefault="00DF5349" w:rsidP="00CB7954">
      <w:r>
        <w:separator/>
      </w:r>
    </w:p>
  </w:footnote>
  <w:footnote w:type="continuationSeparator" w:id="0">
    <w:p w14:paraId="75FCB629" w14:textId="77777777" w:rsidR="00DF5349" w:rsidRDefault="00DF5349" w:rsidP="00CB7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891F" w14:textId="77777777" w:rsidR="00DF5349" w:rsidRDefault="00DF5349">
    <w:pPr>
      <w:pStyle w:val="Header"/>
    </w:pPr>
    <w:r w:rsidRPr="00FE6A21">
      <w:rPr>
        <w:noProof/>
        <w:lang w:eastAsia="en-GB"/>
      </w:rPr>
      <w:drawing>
        <wp:anchor distT="0" distB="0" distL="114300" distR="114300" simplePos="0" relativeHeight="251659264" behindDoc="0" locked="1" layoutInCell="1" allowOverlap="1" wp14:anchorId="0A6F37A3" wp14:editId="15C76D1F">
          <wp:simplePos x="0" y="0"/>
          <wp:positionH relativeFrom="page">
            <wp:posOffset>1666875</wp:posOffset>
          </wp:positionH>
          <wp:positionV relativeFrom="page">
            <wp:posOffset>849630</wp:posOffset>
          </wp:positionV>
          <wp:extent cx="1350000" cy="1130400"/>
          <wp:effectExtent l="0" t="0" r="3175" b="0"/>
          <wp:wrapNone/>
          <wp:docPr id="1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0000" cy="113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4144" behindDoc="1" locked="1" layoutInCell="1" allowOverlap="1" wp14:anchorId="4FE10C04" wp14:editId="1EB20140">
              <wp:simplePos x="0" y="0"/>
              <wp:positionH relativeFrom="page">
                <wp:posOffset>13335</wp:posOffset>
              </wp:positionH>
              <wp:positionV relativeFrom="page">
                <wp:posOffset>-20320</wp:posOffset>
              </wp:positionV>
              <wp:extent cx="7571105" cy="1072578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1105" cy="107257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F44E" id="Rectangle 1" o:spid="_x0000_s1026" style="position:absolute;margin-left:1.05pt;margin-top:-1.6pt;width:596.15pt;height:84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" fillcolor="#162e42 [3204]" stroked="f" strokeweight="1pt">
              <w10:wrap anchorx="page" anchory="page"/>
              <w10:anchorlock/>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E8E7" w14:textId="77777777" w:rsidR="00DF5349" w:rsidRDefault="00DF5349">
    <w:pPr>
      <w:pStyle w:val="Header"/>
    </w:pPr>
    <w:r>
      <w:rPr>
        <w:noProof/>
        <w:lang w:eastAsia="en-GB"/>
      </w:rPr>
      <mc:AlternateContent>
        <mc:Choice Requires="wps">
          <w:drawing>
            <wp:anchor distT="0" distB="0" distL="114300" distR="114300" simplePos="0" relativeHeight="251661312" behindDoc="1" locked="1" layoutInCell="1" allowOverlap="1" wp14:anchorId="508B99CB" wp14:editId="720BDA61">
              <wp:simplePos x="0" y="0"/>
              <wp:positionH relativeFrom="page">
                <wp:posOffset>10795</wp:posOffset>
              </wp:positionH>
              <wp:positionV relativeFrom="page">
                <wp:posOffset>10795</wp:posOffset>
              </wp:positionV>
              <wp:extent cx="7531100" cy="1069200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1100" cy="10692000"/>
                      </a:xfrm>
                      <a:prstGeom prst="rect">
                        <a:avLst/>
                      </a:prstGeom>
                      <a:solidFill>
                        <a:srgbClr val="52B9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782C4" id="Rectangle 2" o:spid="_x0000_s1026" style="position:absolute;margin-left:.85pt;margin-top:.85pt;width:593pt;height:8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" fillcolor="#52b9a0" stroked="f" strokeweight="1pt">
              <w10:wrap anchorx="page" anchory="page"/>
              <w10:anchorlock/>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15871" w:tblpY="2609"/>
      <w:tblOverlap w:val="never"/>
      <w:tblW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2"/>
    </w:tblGrid>
    <w:tr w:rsidR="005471FD" w:rsidRPr="00815B5E" w14:paraId="741832CA" w14:textId="77777777" w:rsidTr="000914CD">
      <w:trPr>
        <w:cantSplit/>
        <w:trHeight w:val="7804"/>
      </w:trPr>
      <w:tc>
        <w:tcPr>
          <w:tcW w:w="232" w:type="dxa"/>
          <w:textDirection w:val="tbRl"/>
        </w:tcPr>
        <w:p w14:paraId="56541E38" w14:textId="2C5220E7" w:rsidR="005471FD" w:rsidRPr="00815B5E" w:rsidRDefault="00EB2DDD" w:rsidP="000914CD">
          <w:pPr>
            <w:pStyle w:val="Footer"/>
          </w:pPr>
          <w:r w:rsidRPr="00EB2DDD">
            <w:rPr>
              <w:noProof/>
            </w:rPr>
            <w:t>HMCPSI Business Plan 2019-20</w:t>
          </w:r>
        </w:p>
      </w:tc>
    </w:tr>
  </w:tbl>
  <w:p w14:paraId="5F617787" w14:textId="77777777" w:rsidR="005471FD" w:rsidRDefault="005471F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48"/>
    </w:tblGrid>
    <w:tr w:rsidR="00DF5349" w14:paraId="6E25EB97" w14:textId="77777777" w:rsidTr="00E80877">
      <w:tc>
        <w:tcPr>
          <w:tcW w:w="7848" w:type="dxa"/>
        </w:tcPr>
        <w:p w14:paraId="2D609AF8" w14:textId="7DDA03A1" w:rsidR="00DF5349" w:rsidRDefault="00DF5349">
          <w:pPr>
            <w:pStyle w:val="Header"/>
          </w:pPr>
          <w:r>
            <w:rPr>
              <w:bCs/>
              <w:noProof/>
              <w:lang w:val="en-US"/>
            </w:rPr>
            <w:fldChar w:fldCharType="begin"/>
          </w:r>
          <w:r>
            <w:rPr>
              <w:bCs/>
              <w:noProof/>
              <w:lang w:val="en-US"/>
            </w:rPr>
            <w:instrText xml:space="preserve"> STYLEREF  Title_CPS  \* MERGEFORMAT </w:instrText>
          </w:r>
          <w:r>
            <w:rPr>
              <w:bCs/>
              <w:noProof/>
              <w:lang w:val="en-US"/>
            </w:rPr>
            <w:fldChar w:fldCharType="separate"/>
          </w:r>
          <w:r w:rsidR="00884B50">
            <w:rPr>
              <w:b w:val="0"/>
              <w:noProof/>
              <w:lang w:val="en-US"/>
            </w:rPr>
            <w:t>Error! Use the Home tab to apply Title_CPS to the text that you want to appear here.</w:t>
          </w:r>
          <w:r>
            <w:rPr>
              <w:noProof/>
            </w:rPr>
            <w:fldChar w:fldCharType="end"/>
          </w:r>
        </w:p>
      </w:tc>
    </w:tr>
  </w:tbl>
  <w:p w14:paraId="3FCBF558" w14:textId="77777777" w:rsidR="00DF5349" w:rsidRDefault="00DF5349">
    <w:pPr>
      <w:pStyle w:val="Header"/>
    </w:pPr>
    <w:r>
      <w:rPr>
        <w:noProof/>
        <w:lang w:eastAsia="en-GB"/>
      </w:rPr>
      <mc:AlternateContent>
        <mc:Choice Requires="wps">
          <w:drawing>
            <wp:anchor distT="0" distB="0" distL="114300" distR="114300" simplePos="0" relativeHeight="251656192" behindDoc="0" locked="1" layoutInCell="1" allowOverlap="1" wp14:anchorId="5DABDB81" wp14:editId="4BC5A69C">
              <wp:simplePos x="0" y="0"/>
              <wp:positionH relativeFrom="page">
                <wp:posOffset>13335</wp:posOffset>
              </wp:positionH>
              <wp:positionV relativeFrom="page">
                <wp:posOffset>-20320</wp:posOffset>
              </wp:positionV>
              <wp:extent cx="7571105" cy="10725785"/>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1105" cy="107257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EB7A4" id="Rectangle 6" o:spid="_x0000_s1026" style="position:absolute;margin-left:1.05pt;margin-top:-1.6pt;width:596.15pt;height:844.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" fillcolor="#162e42 [3215]"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545B" w14:textId="77777777" w:rsidR="00DF5349" w:rsidRDefault="00DF5349">
    <w:pPr>
      <w:pStyle w:val="Header"/>
    </w:pPr>
    <w:r>
      <w:rPr>
        <w:noProof/>
        <w:lang w:eastAsia="en-GB"/>
      </w:rPr>
      <mc:AlternateContent>
        <mc:Choice Requires="wps">
          <w:drawing>
            <wp:anchor distT="0" distB="0" distL="114300" distR="114300" simplePos="0" relativeHeight="251657216" behindDoc="1" locked="1" layoutInCell="1" allowOverlap="1" wp14:anchorId="40A0D626" wp14:editId="2DE6B690">
              <wp:simplePos x="0" y="0"/>
              <wp:positionH relativeFrom="page">
                <wp:posOffset>13335</wp:posOffset>
              </wp:positionH>
              <wp:positionV relativeFrom="page">
                <wp:posOffset>-27305</wp:posOffset>
              </wp:positionV>
              <wp:extent cx="7571105" cy="1073277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1105" cy="10732770"/>
                      </a:xfrm>
                      <a:prstGeom prst="rect">
                        <a:avLst/>
                      </a:prstGeom>
                      <a:solidFill>
                        <a:srgbClr val="DCF1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077EC" id="Rectangle 3" o:spid="_x0000_s1026" style="position:absolute;margin-left:1.05pt;margin-top:-2.15pt;width:596.15pt;height:84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" fillcolor="#dcf1ec" stroked="f" strokeweight="1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cument title"/>
    </w:tblPr>
    <w:tblGrid>
      <w:gridCol w:w="7848"/>
    </w:tblGrid>
    <w:tr w:rsidR="00DF5349" w14:paraId="4BB88B84" w14:textId="77777777" w:rsidTr="00DF5349">
      <w:tc>
        <w:tcPr>
          <w:tcW w:w="7848" w:type="dxa"/>
        </w:tcPr>
        <w:p w14:paraId="0E040821" w14:textId="362D2F1B" w:rsidR="00DF5349" w:rsidRPr="00A94BFC" w:rsidRDefault="00DF5349" w:rsidP="00DF5349">
          <w:pPr>
            <w:pStyle w:val="Header"/>
          </w:pPr>
          <w:r w:rsidRPr="00A85F67">
            <w:rPr>
              <w:bCs/>
              <w:noProof/>
              <w:lang w:val="en-US"/>
            </w:rPr>
            <w:t>HMCPSI Business Plan 2019–20</w:t>
          </w:r>
        </w:p>
      </w:tc>
    </w:tr>
  </w:tbl>
  <w:p w14:paraId="01CD2345" w14:textId="77777777" w:rsidR="00DF5349" w:rsidRDefault="00DF53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1F6B" w14:textId="77777777" w:rsidR="00DF5349" w:rsidRDefault="00DF5349" w:rsidP="00DF5349">
    <w:pPr>
      <w:pStyle w:val="Header"/>
    </w:pPr>
    <w:r>
      <w:rPr>
        <w:noProof/>
        <w:lang w:eastAsia="en-GB"/>
      </w:rPr>
      <mc:AlternateContent>
        <mc:Choice Requires="wps">
          <w:drawing>
            <wp:anchor distT="0" distB="0" distL="114300" distR="114300" simplePos="0" relativeHeight="251655168" behindDoc="1" locked="1" layoutInCell="1" allowOverlap="1" wp14:anchorId="08A04119" wp14:editId="06F682A4">
              <wp:simplePos x="0" y="0"/>
              <wp:positionH relativeFrom="page">
                <wp:posOffset>10795</wp:posOffset>
              </wp:positionH>
              <wp:positionV relativeFrom="page">
                <wp:posOffset>10795</wp:posOffset>
              </wp:positionV>
              <wp:extent cx="7531100" cy="1069200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1100" cy="10692000"/>
                      </a:xfrm>
                      <a:prstGeom prst="rect">
                        <a:avLst/>
                      </a:prstGeom>
                      <a:solidFill>
                        <a:srgbClr val="52B9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5DF5B" id="Rectangle 5" o:spid="_x0000_s1026" style="position:absolute;margin-left:.85pt;margin-top:.85pt;width:593pt;height:84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" fillcolor="#52b9a0" stroked="f" strokeweight="1pt">
              <w10:wrap anchorx="page" anchory="page"/>
              <w10:anchorlock/>
            </v:rect>
          </w:pict>
        </mc:Fallback>
      </mc:AlternateContent>
    </w:r>
  </w:p>
  <w:p w14:paraId="554A13CD" w14:textId="77777777" w:rsidR="00DF5349" w:rsidRDefault="00DF53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cument title"/>
    </w:tblPr>
    <w:tblGrid>
      <w:gridCol w:w="7848"/>
    </w:tblGrid>
    <w:tr w:rsidR="00DF5349" w14:paraId="1FF28311" w14:textId="77777777" w:rsidTr="00DF5349">
      <w:tc>
        <w:tcPr>
          <w:tcW w:w="7848" w:type="dxa"/>
        </w:tcPr>
        <w:p w14:paraId="5178BCDE" w14:textId="7E74F80B" w:rsidR="00DF5349" w:rsidRPr="00A94BFC" w:rsidRDefault="00DF5349" w:rsidP="00DF5349">
          <w:pPr>
            <w:pStyle w:val="Header"/>
          </w:pPr>
          <w:r w:rsidRPr="00DF5349">
            <w:rPr>
              <w:bCs/>
              <w:noProof/>
              <w:lang w:val="en-US"/>
            </w:rPr>
            <w:t>HMCPSI Business Plan 2019–20</w:t>
          </w:r>
        </w:p>
      </w:tc>
    </w:tr>
  </w:tbl>
  <w:p w14:paraId="359AE4AA" w14:textId="77777777" w:rsidR="00DF5349" w:rsidRDefault="00DF53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2271" w14:textId="77777777" w:rsidR="00DF5349" w:rsidRDefault="00DF5349" w:rsidP="00DF5349">
    <w:pPr>
      <w:pStyle w:val="Header"/>
    </w:pPr>
    <w:r>
      <w:rPr>
        <w:noProof/>
        <w:lang w:eastAsia="en-GB"/>
      </w:rPr>
      <mc:AlternateContent>
        <mc:Choice Requires="wps">
          <w:drawing>
            <wp:anchor distT="0" distB="0" distL="114300" distR="114300" simplePos="0" relativeHeight="251660288" behindDoc="1" locked="1" layoutInCell="1" allowOverlap="1" wp14:anchorId="703F9AFB" wp14:editId="5329911C">
              <wp:simplePos x="0" y="0"/>
              <wp:positionH relativeFrom="page">
                <wp:posOffset>10795</wp:posOffset>
              </wp:positionH>
              <wp:positionV relativeFrom="page">
                <wp:posOffset>10795</wp:posOffset>
              </wp:positionV>
              <wp:extent cx="7531100" cy="10692000"/>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1100" cy="10692000"/>
                      </a:xfrm>
                      <a:prstGeom prst="rect">
                        <a:avLst/>
                      </a:prstGeom>
                      <a:solidFill>
                        <a:srgbClr val="52B9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34FDA" id="Rectangle 8" o:spid="_x0000_s1026" style="position:absolute;margin-left:.85pt;margin-top:.85pt;width:593pt;height:84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" fillcolor="#52b9a0" stroked="f" strokeweight="1pt">
              <w10:wrap anchorx="page" anchory="page"/>
              <w10:anchorlock/>
            </v:rect>
          </w:pict>
        </mc:Fallback>
      </mc:AlternateContent>
    </w:r>
  </w:p>
  <w:p w14:paraId="72471B05" w14:textId="77777777" w:rsidR="00DF5349" w:rsidRDefault="00DF53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cument title"/>
    </w:tblPr>
    <w:tblGrid>
      <w:gridCol w:w="7848"/>
    </w:tblGrid>
    <w:tr w:rsidR="00DF5349" w14:paraId="605698B5" w14:textId="77777777" w:rsidTr="00DF5349">
      <w:tc>
        <w:tcPr>
          <w:tcW w:w="7848" w:type="dxa"/>
        </w:tcPr>
        <w:p w14:paraId="16D0B904" w14:textId="685CCB02" w:rsidR="00DF5349" w:rsidRDefault="00DF5349" w:rsidP="00940AAC">
          <w:pPr>
            <w:pStyle w:val="Header"/>
          </w:pPr>
          <w:r>
            <w:rPr>
              <w:bCs/>
              <w:noProof/>
              <w:lang w:val="en-US"/>
            </w:rPr>
            <w:t>HMCPSI Business Plan 2019–20</w:t>
          </w:r>
        </w:p>
      </w:tc>
    </w:tr>
  </w:tbl>
  <w:p w14:paraId="752D31D1" w14:textId="77777777" w:rsidR="00DF5349" w:rsidRDefault="00DF53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257CB" w14:textId="77777777" w:rsidR="00DF5349" w:rsidRDefault="00DF5349">
    <w:pPr>
      <w:pStyle w:val="Header"/>
    </w:pPr>
    <w:r>
      <w:rPr>
        <w:noProof/>
        <w:lang w:eastAsia="en-GB"/>
      </w:rPr>
      <mc:AlternateContent>
        <mc:Choice Requires="wps">
          <w:drawing>
            <wp:anchor distT="0" distB="0" distL="114300" distR="114300" simplePos="0" relativeHeight="251658240" behindDoc="1" locked="1" layoutInCell="1" allowOverlap="1" wp14:anchorId="59036284" wp14:editId="39FE7644">
              <wp:simplePos x="0" y="0"/>
              <wp:positionH relativeFrom="page">
                <wp:posOffset>10795</wp:posOffset>
              </wp:positionH>
              <wp:positionV relativeFrom="page">
                <wp:posOffset>10795</wp:posOffset>
              </wp:positionV>
              <wp:extent cx="7531100" cy="1069200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1100" cy="10692000"/>
                      </a:xfrm>
                      <a:prstGeom prst="rect">
                        <a:avLst/>
                      </a:prstGeom>
                      <a:solidFill>
                        <a:srgbClr val="52B9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566AD" id="Rectangle 4" o:spid="_x0000_s1026" style="position:absolute;margin-left:.85pt;margin-top:.85pt;width:59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" fillcolor="#52b9a0" stroked="f" strokeweight="1pt">
              <w10:wrap anchorx="page" anchory="page"/>
              <w10:anchorlock/>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cument title"/>
    </w:tblPr>
    <w:tblGrid>
      <w:gridCol w:w="7848"/>
    </w:tblGrid>
    <w:tr w:rsidR="00DF5349" w14:paraId="37D106E7" w14:textId="77777777" w:rsidTr="00DF5349">
      <w:tc>
        <w:tcPr>
          <w:tcW w:w="7848" w:type="dxa"/>
        </w:tcPr>
        <w:p w14:paraId="42DD1DE7" w14:textId="77777777" w:rsidR="00DF5349" w:rsidRDefault="00DF5349" w:rsidP="00DF5349">
          <w:pPr>
            <w:pStyle w:val="Header"/>
          </w:pPr>
          <w:r w:rsidRPr="00FA5103">
            <w:rPr>
              <w:bCs/>
              <w:noProof/>
              <w:lang w:val="en-US"/>
            </w:rPr>
            <w:t>HMCPSI Business Plan 2019-20</w:t>
          </w:r>
        </w:p>
      </w:tc>
    </w:tr>
  </w:tbl>
  <w:p w14:paraId="6902998B" w14:textId="77777777" w:rsidR="00DF5349" w:rsidRDefault="00DF5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BCCA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868378C"/>
    <w:multiLevelType w:val="hybridMultilevel"/>
    <w:tmpl w:val="7F8C9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13838"/>
    <w:multiLevelType w:val="hybridMultilevel"/>
    <w:tmpl w:val="E35AA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377D5"/>
    <w:multiLevelType w:val="hybridMultilevel"/>
    <w:tmpl w:val="107A8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A5124"/>
    <w:multiLevelType w:val="hybridMultilevel"/>
    <w:tmpl w:val="3A8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43BD3"/>
    <w:multiLevelType w:val="hybridMultilevel"/>
    <w:tmpl w:val="814E166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EC75B0"/>
    <w:multiLevelType w:val="hybridMultilevel"/>
    <w:tmpl w:val="88689CA8"/>
    <w:lvl w:ilvl="0" w:tplc="48C2CD6C">
      <w:start w:val="1"/>
      <w:numFmt w:val="bullet"/>
      <w:lvlText w:val=""/>
      <w:lvlJc w:val="left"/>
      <w:pPr>
        <w:ind w:left="720" w:hanging="360"/>
      </w:pPr>
      <w:rPr>
        <w:rFonts w:ascii="Symbol" w:hAnsi="Symbol" w:hint="default"/>
        <w:color w:val="162E42" w:themeColor="tex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94539"/>
    <w:multiLevelType w:val="hybridMultilevel"/>
    <w:tmpl w:val="A820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E1220"/>
    <w:multiLevelType w:val="multilevel"/>
    <w:tmpl w:val="57442BA4"/>
    <w:lvl w:ilvl="0">
      <w:start w:val="1"/>
      <w:numFmt w:val="decimal"/>
      <w:pStyle w:val="Heading1"/>
      <w:lvlText w:val="%1."/>
      <w:lvlJc w:val="left"/>
      <w:pPr>
        <w:ind w:left="851" w:hanging="85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odyTextNumberedHMCPSI"/>
      <w:lvlText w:val="%1.%2."/>
      <w:lvlJc w:val="left"/>
      <w:pPr>
        <w:ind w:left="142" w:firstLine="0"/>
      </w:pPr>
      <w:rPr>
        <w:rFonts w:hint="default"/>
        <w:b/>
        <w:i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9" w15:restartNumberingAfterBreak="0">
    <w:nsid w:val="462F2D80"/>
    <w:multiLevelType w:val="hybridMultilevel"/>
    <w:tmpl w:val="8E6A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9291A"/>
    <w:multiLevelType w:val="hybridMultilevel"/>
    <w:tmpl w:val="F18E8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11C17"/>
    <w:multiLevelType w:val="hybridMultilevel"/>
    <w:tmpl w:val="88DC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D1578"/>
    <w:multiLevelType w:val="hybridMultilevel"/>
    <w:tmpl w:val="C23CEF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CD7D1F"/>
    <w:multiLevelType w:val="hybridMultilevel"/>
    <w:tmpl w:val="A52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E4404"/>
    <w:multiLevelType w:val="hybridMultilevel"/>
    <w:tmpl w:val="317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82F93"/>
    <w:multiLevelType w:val="hybridMultilevel"/>
    <w:tmpl w:val="54E41B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20274E"/>
    <w:multiLevelType w:val="hybridMultilevel"/>
    <w:tmpl w:val="7FF67642"/>
    <w:lvl w:ilvl="0" w:tplc="08090001">
      <w:start w:val="1"/>
      <w:numFmt w:val="bullet"/>
      <w:lvlText w:val=""/>
      <w:lvlJc w:val="left"/>
      <w:pPr>
        <w:ind w:left="360" w:hanging="360"/>
      </w:pPr>
      <w:rPr>
        <w:rFonts w:ascii="Symbol" w:hAnsi="Symbol" w:hint="default"/>
      </w:rPr>
    </w:lvl>
    <w:lvl w:ilvl="1" w:tplc="EC9011B8">
      <w:numFmt w:val="bullet"/>
      <w:lvlText w:val="•"/>
      <w:lvlJc w:val="left"/>
      <w:pPr>
        <w:ind w:left="1440" w:hanging="72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DA4CF5"/>
    <w:multiLevelType w:val="hybridMultilevel"/>
    <w:tmpl w:val="46E6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E5C7C"/>
    <w:multiLevelType w:val="hybridMultilevel"/>
    <w:tmpl w:val="7642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680036"/>
    <w:multiLevelType w:val="hybridMultilevel"/>
    <w:tmpl w:val="A53E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8"/>
  </w:num>
  <w:num w:numId="4">
    <w:abstractNumId w:val="6"/>
  </w:num>
  <w:num w:numId="5">
    <w:abstractNumId w:val="2"/>
  </w:num>
  <w:num w:numId="6">
    <w:abstractNumId w:val="3"/>
  </w:num>
  <w:num w:numId="7">
    <w:abstractNumId w:val="4"/>
  </w:num>
  <w:num w:numId="8">
    <w:abstractNumId w:val="13"/>
  </w:num>
  <w:num w:numId="9">
    <w:abstractNumId w:val="16"/>
  </w:num>
  <w:num w:numId="10">
    <w:abstractNumId w:val="10"/>
  </w:num>
  <w:num w:numId="11">
    <w:abstractNumId w:val="15"/>
  </w:num>
  <w:num w:numId="12">
    <w:abstractNumId w:val="5"/>
  </w:num>
  <w:num w:numId="13">
    <w:abstractNumId w:val="0"/>
  </w:num>
  <w:num w:numId="14">
    <w:abstractNumId w:val="11"/>
  </w:num>
  <w:num w:numId="15">
    <w:abstractNumId w:val="14"/>
  </w:num>
  <w:num w:numId="16">
    <w:abstractNumId w:val="17"/>
  </w:num>
  <w:num w:numId="17">
    <w:abstractNumId w:val="18"/>
  </w:num>
  <w:num w:numId="18">
    <w:abstractNumId w:val="9"/>
  </w:num>
  <w:num w:numId="19">
    <w:abstractNumId w:val="19"/>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2D7"/>
    <w:rsid w:val="00010779"/>
    <w:rsid w:val="00016DC1"/>
    <w:rsid w:val="00042153"/>
    <w:rsid w:val="00052A01"/>
    <w:rsid w:val="000B7AEA"/>
    <w:rsid w:val="000D699A"/>
    <w:rsid w:val="000E2154"/>
    <w:rsid w:val="000E407D"/>
    <w:rsid w:val="000F1C68"/>
    <w:rsid w:val="00147DF3"/>
    <w:rsid w:val="001529BC"/>
    <w:rsid w:val="0015435F"/>
    <w:rsid w:val="00155F02"/>
    <w:rsid w:val="0016605D"/>
    <w:rsid w:val="00194A41"/>
    <w:rsid w:val="001A0213"/>
    <w:rsid w:val="001B0FEE"/>
    <w:rsid w:val="001C68D6"/>
    <w:rsid w:val="001D50A7"/>
    <w:rsid w:val="001F2C13"/>
    <w:rsid w:val="001F58F5"/>
    <w:rsid w:val="00212E6D"/>
    <w:rsid w:val="0023312C"/>
    <w:rsid w:val="00237D58"/>
    <w:rsid w:val="0024528B"/>
    <w:rsid w:val="002558DE"/>
    <w:rsid w:val="00255DEE"/>
    <w:rsid w:val="002641EC"/>
    <w:rsid w:val="00265B54"/>
    <w:rsid w:val="00275107"/>
    <w:rsid w:val="00292825"/>
    <w:rsid w:val="00297A88"/>
    <w:rsid w:val="002A027E"/>
    <w:rsid w:val="002D16F9"/>
    <w:rsid w:val="002E516C"/>
    <w:rsid w:val="002E6193"/>
    <w:rsid w:val="002F349C"/>
    <w:rsid w:val="00316093"/>
    <w:rsid w:val="003178D4"/>
    <w:rsid w:val="0033664A"/>
    <w:rsid w:val="0034734D"/>
    <w:rsid w:val="003500D1"/>
    <w:rsid w:val="00393897"/>
    <w:rsid w:val="00395AE2"/>
    <w:rsid w:val="003A34C0"/>
    <w:rsid w:val="003A7089"/>
    <w:rsid w:val="003B7871"/>
    <w:rsid w:val="003C068A"/>
    <w:rsid w:val="003D5E7B"/>
    <w:rsid w:val="003E00B4"/>
    <w:rsid w:val="003E20FF"/>
    <w:rsid w:val="00415B3F"/>
    <w:rsid w:val="00420909"/>
    <w:rsid w:val="004272D7"/>
    <w:rsid w:val="00446486"/>
    <w:rsid w:val="004709DA"/>
    <w:rsid w:val="00490D61"/>
    <w:rsid w:val="004A37DA"/>
    <w:rsid w:val="004B2027"/>
    <w:rsid w:val="004C3FE4"/>
    <w:rsid w:val="004D2E64"/>
    <w:rsid w:val="004E1A69"/>
    <w:rsid w:val="004E3877"/>
    <w:rsid w:val="004F5C17"/>
    <w:rsid w:val="00520C54"/>
    <w:rsid w:val="00521B7B"/>
    <w:rsid w:val="00534F12"/>
    <w:rsid w:val="005403F2"/>
    <w:rsid w:val="00540B5B"/>
    <w:rsid w:val="005471FD"/>
    <w:rsid w:val="0056686A"/>
    <w:rsid w:val="00577F24"/>
    <w:rsid w:val="0059302A"/>
    <w:rsid w:val="005B66AE"/>
    <w:rsid w:val="005B7F58"/>
    <w:rsid w:val="005D15B5"/>
    <w:rsid w:val="006069E9"/>
    <w:rsid w:val="00610B62"/>
    <w:rsid w:val="006118C4"/>
    <w:rsid w:val="00612ED1"/>
    <w:rsid w:val="00630849"/>
    <w:rsid w:val="00646FD3"/>
    <w:rsid w:val="0066631E"/>
    <w:rsid w:val="006770B0"/>
    <w:rsid w:val="006928F3"/>
    <w:rsid w:val="006E1A79"/>
    <w:rsid w:val="006E2707"/>
    <w:rsid w:val="006F7F52"/>
    <w:rsid w:val="0070388C"/>
    <w:rsid w:val="00706BC0"/>
    <w:rsid w:val="00715BAB"/>
    <w:rsid w:val="007240AC"/>
    <w:rsid w:val="00751655"/>
    <w:rsid w:val="0076038F"/>
    <w:rsid w:val="00774768"/>
    <w:rsid w:val="00783BDD"/>
    <w:rsid w:val="007C22E0"/>
    <w:rsid w:val="007E3742"/>
    <w:rsid w:val="00800361"/>
    <w:rsid w:val="00802A1F"/>
    <w:rsid w:val="008113AB"/>
    <w:rsid w:val="00815B5E"/>
    <w:rsid w:val="00832404"/>
    <w:rsid w:val="00836F10"/>
    <w:rsid w:val="00851062"/>
    <w:rsid w:val="00853B62"/>
    <w:rsid w:val="00857848"/>
    <w:rsid w:val="00874BE9"/>
    <w:rsid w:val="00880391"/>
    <w:rsid w:val="0088074A"/>
    <w:rsid w:val="00884B50"/>
    <w:rsid w:val="0089218E"/>
    <w:rsid w:val="008C1118"/>
    <w:rsid w:val="008C3C91"/>
    <w:rsid w:val="008E44FE"/>
    <w:rsid w:val="008E50FD"/>
    <w:rsid w:val="00901F79"/>
    <w:rsid w:val="0090712E"/>
    <w:rsid w:val="00940AAC"/>
    <w:rsid w:val="00953BE1"/>
    <w:rsid w:val="00955B80"/>
    <w:rsid w:val="009723FB"/>
    <w:rsid w:val="00975E08"/>
    <w:rsid w:val="009932C8"/>
    <w:rsid w:val="00997E8D"/>
    <w:rsid w:val="009B077A"/>
    <w:rsid w:val="009C2A12"/>
    <w:rsid w:val="009D4A31"/>
    <w:rsid w:val="00A007A7"/>
    <w:rsid w:val="00A129E8"/>
    <w:rsid w:val="00A47E40"/>
    <w:rsid w:val="00A5322A"/>
    <w:rsid w:val="00A8446D"/>
    <w:rsid w:val="00A85F67"/>
    <w:rsid w:val="00A93E92"/>
    <w:rsid w:val="00A94BFC"/>
    <w:rsid w:val="00A973A0"/>
    <w:rsid w:val="00AA079A"/>
    <w:rsid w:val="00AA1859"/>
    <w:rsid w:val="00AB1096"/>
    <w:rsid w:val="00AB69C4"/>
    <w:rsid w:val="00AC5E81"/>
    <w:rsid w:val="00AE56BD"/>
    <w:rsid w:val="00AF5A45"/>
    <w:rsid w:val="00B219EA"/>
    <w:rsid w:val="00B3017B"/>
    <w:rsid w:val="00B36C6E"/>
    <w:rsid w:val="00B42731"/>
    <w:rsid w:val="00B47D3B"/>
    <w:rsid w:val="00B51626"/>
    <w:rsid w:val="00B61EA9"/>
    <w:rsid w:val="00B80F83"/>
    <w:rsid w:val="00BA0980"/>
    <w:rsid w:val="00BA3B03"/>
    <w:rsid w:val="00BD301F"/>
    <w:rsid w:val="00BE2607"/>
    <w:rsid w:val="00BE5E79"/>
    <w:rsid w:val="00BF2278"/>
    <w:rsid w:val="00C00075"/>
    <w:rsid w:val="00C028EC"/>
    <w:rsid w:val="00C10F6F"/>
    <w:rsid w:val="00C22D90"/>
    <w:rsid w:val="00C3172B"/>
    <w:rsid w:val="00C46EEA"/>
    <w:rsid w:val="00C519DF"/>
    <w:rsid w:val="00C53428"/>
    <w:rsid w:val="00C75CA2"/>
    <w:rsid w:val="00C8513A"/>
    <w:rsid w:val="00C872B7"/>
    <w:rsid w:val="00C87B42"/>
    <w:rsid w:val="00C92B58"/>
    <w:rsid w:val="00C96D53"/>
    <w:rsid w:val="00CA6D8E"/>
    <w:rsid w:val="00CB5F89"/>
    <w:rsid w:val="00CB6CF9"/>
    <w:rsid w:val="00CB7954"/>
    <w:rsid w:val="00CC1181"/>
    <w:rsid w:val="00CC304C"/>
    <w:rsid w:val="00CC5143"/>
    <w:rsid w:val="00CD704C"/>
    <w:rsid w:val="00CE4B4A"/>
    <w:rsid w:val="00CE5EFF"/>
    <w:rsid w:val="00CF0C45"/>
    <w:rsid w:val="00CF5141"/>
    <w:rsid w:val="00CF5A00"/>
    <w:rsid w:val="00D1091C"/>
    <w:rsid w:val="00D15984"/>
    <w:rsid w:val="00D50DCA"/>
    <w:rsid w:val="00D76D57"/>
    <w:rsid w:val="00D80407"/>
    <w:rsid w:val="00D86364"/>
    <w:rsid w:val="00D92284"/>
    <w:rsid w:val="00DB5282"/>
    <w:rsid w:val="00DC61D8"/>
    <w:rsid w:val="00DE3A9B"/>
    <w:rsid w:val="00DE5DA2"/>
    <w:rsid w:val="00DF5349"/>
    <w:rsid w:val="00E213F2"/>
    <w:rsid w:val="00E26D2C"/>
    <w:rsid w:val="00E44F41"/>
    <w:rsid w:val="00E5467B"/>
    <w:rsid w:val="00E54ADE"/>
    <w:rsid w:val="00E80877"/>
    <w:rsid w:val="00E832EC"/>
    <w:rsid w:val="00E85705"/>
    <w:rsid w:val="00E85798"/>
    <w:rsid w:val="00E86038"/>
    <w:rsid w:val="00EA3D94"/>
    <w:rsid w:val="00EA76B6"/>
    <w:rsid w:val="00EB2DDD"/>
    <w:rsid w:val="00EC028A"/>
    <w:rsid w:val="00EC0C1C"/>
    <w:rsid w:val="00EC6EC5"/>
    <w:rsid w:val="00ED62D4"/>
    <w:rsid w:val="00F03AA4"/>
    <w:rsid w:val="00F13173"/>
    <w:rsid w:val="00F14A51"/>
    <w:rsid w:val="00F60447"/>
    <w:rsid w:val="00F678E0"/>
    <w:rsid w:val="00F90D28"/>
    <w:rsid w:val="00FA5103"/>
    <w:rsid w:val="00FB494D"/>
    <w:rsid w:val="00FB5E71"/>
    <w:rsid w:val="00FE6A21"/>
    <w:rsid w:val="00FF1B2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011C70"/>
  <w15:docId w15:val="{4CE10054-0C60-4122-824C-84613CE0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0F6F"/>
    <w:pPr>
      <w:spacing w:after="0" w:line="240" w:lineRule="auto"/>
    </w:pPr>
  </w:style>
  <w:style w:type="paragraph" w:styleId="Heading1">
    <w:name w:val="heading 1"/>
    <w:basedOn w:val="Normal"/>
    <w:next w:val="BodyTextHMCPSI"/>
    <w:link w:val="Heading1Char"/>
    <w:uiPriority w:val="9"/>
    <w:qFormat/>
    <w:rsid w:val="00630849"/>
    <w:pPr>
      <w:keepNext/>
      <w:keepLines/>
      <w:numPr>
        <w:numId w:val="2"/>
      </w:numPr>
      <w:tabs>
        <w:tab w:val="left" w:pos="1134"/>
      </w:tabs>
      <w:spacing w:line="600" w:lineRule="exact"/>
      <w:outlineLvl w:val="0"/>
    </w:pPr>
    <w:rPr>
      <w:rFonts w:asciiTheme="majorHAnsi" w:eastAsiaTheme="majorEastAsia" w:hAnsiTheme="majorHAnsi" w:cstheme="majorBidi"/>
      <w:b/>
      <w:color w:val="162E42" w:themeColor="text2"/>
      <w:sz w:val="52"/>
      <w:szCs w:val="32"/>
    </w:rPr>
  </w:style>
  <w:style w:type="paragraph" w:styleId="Heading2">
    <w:name w:val="heading 2"/>
    <w:basedOn w:val="NormalHMCPSI"/>
    <w:next w:val="BodyTextHMCPSI"/>
    <w:link w:val="Heading2Char"/>
    <w:uiPriority w:val="9"/>
    <w:unhideWhenUsed/>
    <w:qFormat/>
    <w:rsid w:val="00CC5143"/>
    <w:pPr>
      <w:keepNext/>
      <w:keepLines/>
      <w:spacing w:before="360" w:after="120" w:line="440" w:lineRule="exact"/>
      <w:contextualSpacing/>
      <w:outlineLvl w:val="1"/>
    </w:pPr>
    <w:rPr>
      <w:rFonts w:asciiTheme="majorHAnsi" w:eastAsiaTheme="majorEastAsia" w:hAnsiTheme="majorHAnsi" w:cstheme="majorBidi"/>
      <w:b/>
      <w:color w:val="EA573D" w:themeColor="accent5"/>
      <w:sz w:val="36"/>
      <w:szCs w:val="26"/>
    </w:rPr>
  </w:style>
  <w:style w:type="paragraph" w:styleId="Heading3">
    <w:name w:val="heading 3"/>
    <w:basedOn w:val="Normal"/>
    <w:next w:val="BodyTextHMCPSI"/>
    <w:link w:val="Heading3Char"/>
    <w:uiPriority w:val="9"/>
    <w:unhideWhenUsed/>
    <w:qFormat/>
    <w:rsid w:val="006928F3"/>
    <w:pPr>
      <w:keepNext/>
      <w:keepLines/>
      <w:spacing w:before="240" w:after="240" w:line="280" w:lineRule="exact"/>
      <w:outlineLvl w:val="2"/>
    </w:pPr>
    <w:rPr>
      <w:rFonts w:eastAsiaTheme="majorEastAsia" w:cstheme="majorBidi"/>
      <w:b/>
      <w:color w:val="0B1620" w:themeColor="accent1" w:themeShade="7F"/>
      <w:sz w:val="28"/>
      <w:szCs w:val="24"/>
    </w:rPr>
  </w:style>
  <w:style w:type="paragraph" w:styleId="Heading4">
    <w:name w:val="heading 4"/>
    <w:basedOn w:val="Normal"/>
    <w:next w:val="BodyTextHMCPSI"/>
    <w:link w:val="Heading4Char"/>
    <w:uiPriority w:val="9"/>
    <w:unhideWhenUsed/>
    <w:qFormat/>
    <w:rsid w:val="00A93E92"/>
    <w:pPr>
      <w:keepNext/>
      <w:keepLines/>
      <w:spacing w:before="240"/>
      <w:outlineLvl w:val="3"/>
    </w:pPr>
    <w:rPr>
      <w:rFonts w:eastAsiaTheme="majorEastAsia" w:cstheme="majorBidi"/>
      <w:b/>
      <w:iCs/>
    </w:rPr>
  </w:style>
  <w:style w:type="paragraph" w:styleId="Heading5">
    <w:name w:val="heading 5"/>
    <w:basedOn w:val="Normal"/>
    <w:next w:val="BodyTextHMCPSI"/>
    <w:link w:val="Heading5Char"/>
    <w:uiPriority w:val="9"/>
    <w:semiHidden/>
    <w:unhideWhenUsed/>
    <w:rsid w:val="00A93E92"/>
    <w:pPr>
      <w:keepNext/>
      <w:keepLines/>
      <w:spacing w:before="40"/>
      <w:outlineLvl w:val="4"/>
    </w:pPr>
    <w:rPr>
      <w:rFonts w:asciiTheme="majorHAnsi" w:eastAsiaTheme="majorEastAsia" w:hAnsiTheme="majorHAnsi" w:cstheme="majorBidi"/>
      <w:color w:val="1022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BFC"/>
    <w:pPr>
      <w:tabs>
        <w:tab w:val="center" w:pos="4513"/>
        <w:tab w:val="right" w:pos="9026"/>
      </w:tabs>
    </w:pPr>
    <w:rPr>
      <w:b/>
      <w:color w:val="162E42"/>
      <w:sz w:val="18"/>
    </w:rPr>
  </w:style>
  <w:style w:type="character" w:customStyle="1" w:styleId="HeaderChar">
    <w:name w:val="Header Char"/>
    <w:basedOn w:val="DefaultParagraphFont"/>
    <w:link w:val="Header"/>
    <w:uiPriority w:val="99"/>
    <w:rsid w:val="00A94BFC"/>
    <w:rPr>
      <w:b/>
      <w:color w:val="162E42"/>
      <w:sz w:val="18"/>
    </w:rPr>
  </w:style>
  <w:style w:type="paragraph" w:styleId="Footer">
    <w:name w:val="footer"/>
    <w:basedOn w:val="Normal"/>
    <w:link w:val="FooterChar"/>
    <w:uiPriority w:val="99"/>
    <w:unhideWhenUsed/>
    <w:rsid w:val="00A94BFC"/>
    <w:pPr>
      <w:tabs>
        <w:tab w:val="center" w:pos="4513"/>
        <w:tab w:val="right" w:pos="9026"/>
      </w:tabs>
    </w:pPr>
    <w:rPr>
      <w:b/>
      <w:color w:val="162E42" w:themeColor="accent1"/>
      <w:sz w:val="18"/>
    </w:rPr>
  </w:style>
  <w:style w:type="character" w:customStyle="1" w:styleId="FooterChar">
    <w:name w:val="Footer Char"/>
    <w:basedOn w:val="DefaultParagraphFont"/>
    <w:link w:val="Footer"/>
    <w:uiPriority w:val="99"/>
    <w:rsid w:val="00A94BFC"/>
    <w:rPr>
      <w:b/>
      <w:color w:val="162E42" w:themeColor="accent1"/>
      <w:sz w:val="18"/>
    </w:rPr>
  </w:style>
  <w:style w:type="paragraph" w:styleId="ListParagraph">
    <w:name w:val="List Paragraph"/>
    <w:basedOn w:val="Normal"/>
    <w:uiPriority w:val="34"/>
    <w:rsid w:val="00CC1181"/>
    <w:pPr>
      <w:ind w:left="720"/>
      <w:contextualSpacing/>
    </w:pPr>
  </w:style>
  <w:style w:type="table" w:styleId="TableGrid">
    <w:name w:val="Table Grid"/>
    <w:basedOn w:val="TableNormal"/>
    <w:uiPriority w:val="39"/>
    <w:rsid w:val="00E8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MCPSI">
    <w:name w:val="Normal_HMCPSI"/>
    <w:basedOn w:val="Normal"/>
    <w:rsid w:val="00C10F6F"/>
  </w:style>
  <w:style w:type="paragraph" w:customStyle="1" w:styleId="TitleHMCPSI">
    <w:name w:val="Title_HMCPSI"/>
    <w:basedOn w:val="NormalHMCPSI"/>
    <w:rsid w:val="001C68D6"/>
    <w:pPr>
      <w:spacing w:line="760" w:lineRule="exact"/>
    </w:pPr>
    <w:rPr>
      <w:rFonts w:ascii="Georgia" w:hAnsi="Georgia"/>
      <w:b/>
      <w:color w:val="52B9A0"/>
      <w:sz w:val="68"/>
    </w:rPr>
  </w:style>
  <w:style w:type="paragraph" w:customStyle="1" w:styleId="DateHMCPSI">
    <w:name w:val="Date_HMCPSI"/>
    <w:basedOn w:val="TitleHMCPSI"/>
    <w:rsid w:val="001C68D6"/>
    <w:pPr>
      <w:spacing w:before="360" w:line="280" w:lineRule="exact"/>
    </w:pPr>
    <w:rPr>
      <w:color w:val="FFFFFF" w:themeColor="background1"/>
      <w:sz w:val="24"/>
    </w:rPr>
  </w:style>
  <w:style w:type="paragraph" w:customStyle="1" w:styleId="SubtitleHMCPSI">
    <w:name w:val="Subtitle_HMCPSI"/>
    <w:basedOn w:val="NormalHMCPSI"/>
    <w:rsid w:val="001C68D6"/>
    <w:pPr>
      <w:spacing w:before="360" w:line="400" w:lineRule="exact"/>
    </w:pPr>
    <w:rPr>
      <w:rFonts w:ascii="Georgia" w:hAnsi="Georgia"/>
      <w:b/>
      <w:color w:val="FFFFFF" w:themeColor="background1"/>
      <w:sz w:val="36"/>
    </w:rPr>
  </w:style>
  <w:style w:type="paragraph" w:customStyle="1" w:styleId="CoverTextHMCPSI">
    <w:name w:val="Cover Text_HMCPSI"/>
    <w:basedOn w:val="NormalHMCPSI"/>
    <w:rsid w:val="001C68D6"/>
    <w:pPr>
      <w:spacing w:before="240" w:line="320" w:lineRule="exact"/>
    </w:pPr>
    <w:rPr>
      <w:color w:val="FFFFFF" w:themeColor="background1"/>
      <w:sz w:val="24"/>
    </w:rPr>
  </w:style>
  <w:style w:type="paragraph" w:customStyle="1" w:styleId="InsideCoverTextHMCPSI">
    <w:name w:val="Inside Cover Text_HMCPSI"/>
    <w:basedOn w:val="NormalHMCPSI"/>
    <w:rsid w:val="00630849"/>
    <w:pPr>
      <w:spacing w:after="360" w:line="400" w:lineRule="exact"/>
    </w:pPr>
    <w:rPr>
      <w:color w:val="162E42" w:themeColor="text2"/>
      <w:sz w:val="28"/>
    </w:rPr>
  </w:style>
  <w:style w:type="paragraph" w:customStyle="1" w:styleId="IntroHeadingHMCPSI">
    <w:name w:val="Intro Heading_HMCPSI"/>
    <w:basedOn w:val="NormalHMCPSI"/>
    <w:next w:val="BodyTextHMCPSI"/>
    <w:rsid w:val="00E85705"/>
    <w:pPr>
      <w:spacing w:after="360" w:line="440" w:lineRule="exact"/>
    </w:pPr>
    <w:rPr>
      <w:rFonts w:ascii="Georgia" w:hAnsi="Georgia"/>
      <w:b/>
      <w:color w:val="EA573D"/>
      <w:sz w:val="36"/>
    </w:rPr>
  </w:style>
  <w:style w:type="paragraph" w:customStyle="1" w:styleId="BodyTextHMCPSI">
    <w:name w:val="Body Text_HMCPSI"/>
    <w:basedOn w:val="NormalHMCPSI"/>
    <w:qFormat/>
    <w:rsid w:val="00010779"/>
    <w:pPr>
      <w:spacing w:before="120" w:after="240" w:line="320" w:lineRule="exact"/>
    </w:pPr>
  </w:style>
  <w:style w:type="character" w:customStyle="1" w:styleId="Heading1Char">
    <w:name w:val="Heading 1 Char"/>
    <w:basedOn w:val="DefaultParagraphFont"/>
    <w:link w:val="Heading1"/>
    <w:uiPriority w:val="9"/>
    <w:rsid w:val="00630849"/>
    <w:rPr>
      <w:rFonts w:asciiTheme="majorHAnsi" w:eastAsiaTheme="majorEastAsia" w:hAnsiTheme="majorHAnsi" w:cstheme="majorBidi"/>
      <w:b/>
      <w:color w:val="162E42" w:themeColor="text2"/>
      <w:sz w:val="52"/>
      <w:szCs w:val="32"/>
    </w:rPr>
  </w:style>
  <w:style w:type="paragraph" w:customStyle="1" w:styleId="BodyTextNumberedHMCPSI">
    <w:name w:val="Body Text Numbered_HMCPSI"/>
    <w:basedOn w:val="BodyTextHMCPSI"/>
    <w:qFormat/>
    <w:rsid w:val="002E6193"/>
    <w:pPr>
      <w:numPr>
        <w:ilvl w:val="1"/>
        <w:numId w:val="2"/>
      </w:numPr>
      <w:ind w:left="0"/>
    </w:pPr>
  </w:style>
  <w:style w:type="character" w:customStyle="1" w:styleId="Heading2Char">
    <w:name w:val="Heading 2 Char"/>
    <w:basedOn w:val="DefaultParagraphFont"/>
    <w:link w:val="Heading2"/>
    <w:uiPriority w:val="9"/>
    <w:rsid w:val="00CC5143"/>
    <w:rPr>
      <w:rFonts w:asciiTheme="majorHAnsi" w:eastAsiaTheme="majorEastAsia" w:hAnsiTheme="majorHAnsi" w:cstheme="majorBidi"/>
      <w:b/>
      <w:color w:val="EA573D" w:themeColor="accent5"/>
      <w:sz w:val="36"/>
      <w:szCs w:val="26"/>
    </w:rPr>
  </w:style>
  <w:style w:type="table" w:customStyle="1" w:styleId="CriteriaTableCPS">
    <w:name w:val="Criteria Table_CPS"/>
    <w:basedOn w:val="TableNormal"/>
    <w:uiPriority w:val="99"/>
    <w:rsid w:val="00C92B58"/>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tcPr>
      <w:shd w:val="clear" w:color="auto" w:fill="DCF1EC"/>
    </w:tcPr>
    <w:tblStylePr w:type="firstRow">
      <w:tblPr/>
      <w:tcPr>
        <w:tcBorders>
          <w:top w:val="single" w:sz="8" w:space="0" w:color="auto"/>
          <w:bottom w:val="single" w:sz="8" w:space="0" w:color="auto"/>
        </w:tcBorders>
        <w:shd w:val="clear" w:color="auto" w:fill="DCF1EC"/>
      </w:tcPr>
    </w:tblStylePr>
    <w:tblStylePr w:type="lastRow">
      <w:tblPr/>
      <w:tcPr>
        <w:tcBorders>
          <w:top w:val="single" w:sz="8" w:space="0" w:color="auto"/>
          <w:bottom w:val="single" w:sz="8" w:space="0" w:color="auto"/>
        </w:tcBorders>
        <w:shd w:val="clear" w:color="auto" w:fill="DCF1EC"/>
      </w:tcPr>
    </w:tblStylePr>
  </w:style>
  <w:style w:type="paragraph" w:customStyle="1" w:styleId="TableHeadingsHMCPSI">
    <w:name w:val="Table Headings_HMCPSI"/>
    <w:basedOn w:val="NormalHMCPSI"/>
    <w:qFormat/>
    <w:rsid w:val="00CB5F89"/>
    <w:pPr>
      <w:spacing w:line="280" w:lineRule="exact"/>
    </w:pPr>
    <w:rPr>
      <w:b/>
    </w:rPr>
  </w:style>
  <w:style w:type="paragraph" w:customStyle="1" w:styleId="TableTextHMCPSI">
    <w:name w:val="Table Text_HMCPSI"/>
    <w:basedOn w:val="NormalHMCPSI"/>
    <w:qFormat/>
    <w:rsid w:val="00CC5143"/>
    <w:pPr>
      <w:spacing w:line="280" w:lineRule="exact"/>
    </w:pPr>
  </w:style>
  <w:style w:type="paragraph" w:customStyle="1" w:styleId="PullOutHMCPSI">
    <w:name w:val="Pull Out_HMCPSI"/>
    <w:basedOn w:val="NormalHMCPSI"/>
    <w:qFormat/>
    <w:rsid w:val="00A129E8"/>
    <w:pPr>
      <w:framePr w:w="3822" w:hSpace="284" w:vSpace="284" w:wrap="around" w:vAnchor="text" w:hAnchor="page" w:x="1674" w:y="1"/>
      <w:spacing w:line="400" w:lineRule="exact"/>
    </w:pPr>
    <w:rPr>
      <w:rFonts w:asciiTheme="majorHAnsi" w:hAnsiTheme="majorHAnsi"/>
      <w:b/>
      <w:color w:val="007892"/>
      <w:sz w:val="32"/>
    </w:rPr>
  </w:style>
  <w:style w:type="table" w:customStyle="1" w:styleId="GoodPracticeTableCPS">
    <w:name w:val="Good Practice Table_CPS"/>
    <w:basedOn w:val="TableNormal"/>
    <w:uiPriority w:val="99"/>
    <w:rsid w:val="00C92B58"/>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tcPr>
      <w:shd w:val="clear" w:color="auto" w:fill="FDF0D7"/>
    </w:tcPr>
    <w:tblStylePr w:type="firstRow">
      <w:tblPr/>
      <w:tcPr>
        <w:tcBorders>
          <w:top w:val="single" w:sz="8" w:space="0" w:color="auto"/>
          <w:bottom w:val="single" w:sz="8" w:space="0" w:color="auto"/>
        </w:tcBorders>
        <w:shd w:val="clear" w:color="auto" w:fill="FDF0D7"/>
      </w:tcPr>
    </w:tblStylePr>
    <w:tblStylePr w:type="lastRow">
      <w:tblPr/>
      <w:tcPr>
        <w:tcBorders>
          <w:top w:val="single" w:sz="8" w:space="0" w:color="auto"/>
          <w:bottom w:val="single" w:sz="8" w:space="0" w:color="auto"/>
        </w:tcBorders>
        <w:shd w:val="clear" w:color="auto" w:fill="FDF0D7"/>
      </w:tcPr>
    </w:tblStylePr>
  </w:style>
  <w:style w:type="character" w:customStyle="1" w:styleId="Heading3Char">
    <w:name w:val="Heading 3 Char"/>
    <w:basedOn w:val="DefaultParagraphFont"/>
    <w:link w:val="Heading3"/>
    <w:uiPriority w:val="9"/>
    <w:rsid w:val="006928F3"/>
    <w:rPr>
      <w:rFonts w:eastAsiaTheme="majorEastAsia" w:cstheme="majorBidi"/>
      <w:b/>
      <w:color w:val="0B1620" w:themeColor="accent1" w:themeShade="7F"/>
      <w:sz w:val="28"/>
      <w:szCs w:val="24"/>
    </w:rPr>
  </w:style>
  <w:style w:type="table" w:customStyle="1" w:styleId="StrengthtableCPS">
    <w:name w:val="Strength table_CPS"/>
    <w:basedOn w:val="TableNormal"/>
    <w:uiPriority w:val="99"/>
    <w:rsid w:val="00CB5F89"/>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style>
  <w:style w:type="character" w:customStyle="1" w:styleId="White">
    <w:name w:val="White"/>
    <w:basedOn w:val="DefaultParagraphFont"/>
    <w:uiPriority w:val="1"/>
    <w:rsid w:val="00F90D28"/>
    <w:rPr>
      <w:color w:val="FFFFFF" w:themeColor="background1"/>
    </w:rPr>
  </w:style>
  <w:style w:type="paragraph" w:customStyle="1" w:styleId="AnnexHeadingBlueHMCPSI">
    <w:name w:val="Annex Heading Blue_HMCPSI"/>
    <w:basedOn w:val="Normal"/>
    <w:next w:val="BodyTextHMCPSI"/>
    <w:rsid w:val="00D1091C"/>
    <w:pPr>
      <w:spacing w:line="600" w:lineRule="exact"/>
      <w:outlineLvl w:val="1"/>
    </w:pPr>
    <w:rPr>
      <w:rFonts w:asciiTheme="majorHAnsi" w:hAnsiTheme="majorHAnsi"/>
      <w:b/>
      <w:color w:val="162E42" w:themeColor="text2"/>
      <w:sz w:val="52"/>
    </w:rPr>
  </w:style>
  <w:style w:type="character" w:customStyle="1" w:styleId="Heading4Char">
    <w:name w:val="Heading 4 Char"/>
    <w:basedOn w:val="DefaultParagraphFont"/>
    <w:link w:val="Heading4"/>
    <w:uiPriority w:val="9"/>
    <w:rsid w:val="00A93E92"/>
    <w:rPr>
      <w:rFonts w:eastAsiaTheme="majorEastAsia" w:cstheme="majorBidi"/>
      <w:b/>
      <w:iCs/>
    </w:rPr>
  </w:style>
  <w:style w:type="table" w:customStyle="1" w:styleId="LongTableCPS">
    <w:name w:val="Long Table_CPS"/>
    <w:basedOn w:val="TableNormal"/>
    <w:uiPriority w:val="99"/>
    <w:rsid w:val="00D1091C"/>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tcPr>
      <w:shd w:val="clear" w:color="auto" w:fill="DCF1EC"/>
    </w:tcPr>
    <w:tblStylePr w:type="firstRow">
      <w:tblPr/>
      <w:tcPr>
        <w:shd w:val="clear" w:color="auto" w:fill="162E42" w:themeFill="accent1"/>
      </w:tcPr>
    </w:tblStylePr>
  </w:style>
  <w:style w:type="paragraph" w:customStyle="1" w:styleId="TableHeadingsWhiteHMCPSI">
    <w:name w:val="Table Headings White_HMCPSI"/>
    <w:basedOn w:val="TableHeadingsHMCPSI"/>
    <w:qFormat/>
    <w:rsid w:val="002558DE"/>
    <w:rPr>
      <w:color w:val="FFFFFF" w:themeColor="background1"/>
    </w:rPr>
  </w:style>
  <w:style w:type="paragraph" w:customStyle="1" w:styleId="BackCoverHeadingsHMCPSI">
    <w:name w:val="Back Cover Headings_HMCPSI"/>
    <w:basedOn w:val="NormalHMCPSI"/>
    <w:rsid w:val="00446486"/>
    <w:pPr>
      <w:spacing w:before="240"/>
    </w:pPr>
    <w:rPr>
      <w:b/>
      <w:color w:val="FFFFFF" w:themeColor="background1"/>
    </w:rPr>
  </w:style>
  <w:style w:type="paragraph" w:customStyle="1" w:styleId="BackCoverText">
    <w:name w:val="Back Cover Text"/>
    <w:basedOn w:val="NormalHMCPSI"/>
    <w:rsid w:val="00446486"/>
    <w:pPr>
      <w:spacing w:line="280" w:lineRule="exact"/>
    </w:pPr>
    <w:rPr>
      <w:color w:val="FFFFFF" w:themeColor="background1"/>
    </w:rPr>
  </w:style>
  <w:style w:type="paragraph" w:styleId="TOC1">
    <w:name w:val="toc 1"/>
    <w:basedOn w:val="Normal"/>
    <w:next w:val="Normal"/>
    <w:autoRedefine/>
    <w:uiPriority w:val="39"/>
    <w:unhideWhenUsed/>
    <w:rsid w:val="00540B5B"/>
    <w:pPr>
      <w:tabs>
        <w:tab w:val="left" w:pos="0"/>
        <w:tab w:val="right" w:leader="dot" w:pos="7848"/>
      </w:tabs>
      <w:spacing w:after="100" w:line="400" w:lineRule="exact"/>
      <w:ind w:left="-397"/>
    </w:pPr>
    <w:rPr>
      <w:b/>
    </w:rPr>
  </w:style>
  <w:style w:type="paragraph" w:styleId="TOC2">
    <w:name w:val="toc 2"/>
    <w:basedOn w:val="Normal"/>
    <w:next w:val="Normal"/>
    <w:autoRedefine/>
    <w:uiPriority w:val="39"/>
    <w:unhideWhenUsed/>
    <w:rsid w:val="00A129E8"/>
    <w:pPr>
      <w:tabs>
        <w:tab w:val="right" w:leader="dot" w:pos="7848"/>
      </w:tabs>
      <w:spacing w:after="100"/>
    </w:pPr>
  </w:style>
  <w:style w:type="paragraph" w:styleId="TOC3">
    <w:name w:val="toc 3"/>
    <w:basedOn w:val="Normal"/>
    <w:next w:val="Normal"/>
    <w:autoRedefine/>
    <w:uiPriority w:val="39"/>
    <w:unhideWhenUsed/>
    <w:rsid w:val="0015435F"/>
    <w:pPr>
      <w:spacing w:after="100"/>
      <w:ind w:left="440"/>
    </w:pPr>
  </w:style>
  <w:style w:type="paragraph" w:styleId="TOC4">
    <w:name w:val="toc 4"/>
    <w:basedOn w:val="Normal"/>
    <w:next w:val="Normal"/>
    <w:autoRedefine/>
    <w:uiPriority w:val="39"/>
    <w:unhideWhenUsed/>
    <w:rsid w:val="0015435F"/>
    <w:pPr>
      <w:spacing w:after="100"/>
      <w:ind w:left="660"/>
    </w:pPr>
  </w:style>
  <w:style w:type="paragraph" w:customStyle="1" w:styleId="ContentsHeadingHMCPSI">
    <w:name w:val="Contents Heading_HMCPSI"/>
    <w:basedOn w:val="NormalHMCPSI"/>
    <w:next w:val="BodyTextHMCPSI"/>
    <w:rsid w:val="00A129E8"/>
    <w:pPr>
      <w:spacing w:after="960" w:line="440" w:lineRule="exact"/>
    </w:pPr>
    <w:rPr>
      <w:rFonts w:asciiTheme="majorHAnsi" w:hAnsiTheme="majorHAnsi"/>
      <w:b/>
      <w:color w:val="EA573D" w:themeColor="accent5"/>
      <w:sz w:val="36"/>
    </w:rPr>
  </w:style>
  <w:style w:type="paragraph" w:customStyle="1" w:styleId="IntroTextHMCPSI">
    <w:name w:val="Intro Text_HMCPSI"/>
    <w:basedOn w:val="BodyTextHMCPSI"/>
    <w:rsid w:val="00A129E8"/>
    <w:pPr>
      <w:ind w:right="1559"/>
    </w:pPr>
  </w:style>
  <w:style w:type="character" w:customStyle="1" w:styleId="Heading5Char">
    <w:name w:val="Heading 5 Char"/>
    <w:basedOn w:val="DefaultParagraphFont"/>
    <w:link w:val="Heading5"/>
    <w:uiPriority w:val="9"/>
    <w:semiHidden/>
    <w:rsid w:val="00A93E92"/>
    <w:rPr>
      <w:rFonts w:asciiTheme="majorHAnsi" w:eastAsiaTheme="majorEastAsia" w:hAnsiTheme="majorHAnsi" w:cstheme="majorBidi"/>
      <w:color w:val="102231" w:themeColor="accent1" w:themeShade="BF"/>
    </w:rPr>
  </w:style>
  <w:style w:type="paragraph" w:customStyle="1" w:styleId="AnnexHeadingWhiteHMCPSI">
    <w:name w:val="Annex Heading White_HMCPSI"/>
    <w:basedOn w:val="AnnexHeadingBlueHMCPSI"/>
    <w:next w:val="BodyTextHMCPSI"/>
    <w:rsid w:val="00857848"/>
    <w:pPr>
      <w:outlineLvl w:val="9"/>
    </w:pPr>
  </w:style>
  <w:style w:type="paragraph" w:customStyle="1" w:styleId="BackCoverHeadingBlueHMCPSI">
    <w:name w:val="Back Cover Heading Blue_HMCPSI"/>
    <w:basedOn w:val="BackCoverHeadingsHMCPSI"/>
    <w:rsid w:val="00446486"/>
    <w:rPr>
      <w:color w:val="52B9A0"/>
    </w:rPr>
  </w:style>
  <w:style w:type="character" w:customStyle="1" w:styleId="ItalicHMCPSI">
    <w:name w:val="Italic_HMCPSI"/>
    <w:basedOn w:val="DefaultParagraphFont"/>
    <w:uiPriority w:val="1"/>
    <w:qFormat/>
    <w:rsid w:val="00E44F41"/>
    <w:rPr>
      <w:i/>
    </w:rPr>
  </w:style>
  <w:style w:type="paragraph" w:customStyle="1" w:styleId="TableHeadingsWhiteCPS">
    <w:name w:val="Table Headings White_CPS"/>
    <w:basedOn w:val="Normal"/>
    <w:rsid w:val="008E44FE"/>
    <w:pPr>
      <w:spacing w:line="280" w:lineRule="exact"/>
    </w:pPr>
    <w:rPr>
      <w:b/>
      <w:color w:val="FFFFFF" w:themeColor="background1"/>
    </w:rPr>
  </w:style>
  <w:style w:type="paragraph" w:customStyle="1" w:styleId="TableTextCPS">
    <w:name w:val="Table Text_CPS"/>
    <w:basedOn w:val="Normal"/>
    <w:qFormat/>
    <w:rsid w:val="00415B3F"/>
    <w:pPr>
      <w:spacing w:line="280" w:lineRule="exact"/>
    </w:pPr>
  </w:style>
  <w:style w:type="character" w:styleId="Hyperlink">
    <w:name w:val="Hyperlink"/>
    <w:basedOn w:val="DefaultParagraphFont"/>
    <w:uiPriority w:val="99"/>
    <w:unhideWhenUsed/>
    <w:rsid w:val="00540B5B"/>
    <w:rPr>
      <w:color w:val="0563C1" w:themeColor="hyperlink"/>
      <w:u w:val="single"/>
    </w:rPr>
  </w:style>
  <w:style w:type="paragraph" w:customStyle="1" w:styleId="text">
    <w:name w:val="text"/>
    <w:basedOn w:val="Normal"/>
    <w:uiPriority w:val="99"/>
    <w:rsid w:val="00DB5282"/>
    <w:pPr>
      <w:widowControl w:val="0"/>
      <w:tabs>
        <w:tab w:val="left" w:pos="283"/>
        <w:tab w:val="left" w:pos="567"/>
      </w:tabs>
      <w:suppressAutoHyphens/>
      <w:autoSpaceDE w:val="0"/>
      <w:autoSpaceDN w:val="0"/>
      <w:adjustRightInd w:val="0"/>
      <w:spacing w:after="283" w:line="280" w:lineRule="atLeast"/>
      <w:textAlignment w:val="baseline"/>
    </w:pPr>
    <w:rPr>
      <w:rFonts w:ascii="Delicious-Roman" w:eastAsia="Times New Roman" w:hAnsi="Delicious-Roman" w:cs="Delicious-Roman"/>
      <w:color w:val="000000"/>
      <w:sz w:val="23"/>
      <w:szCs w:val="23"/>
      <w:lang w:eastAsia="en-US"/>
    </w:rPr>
  </w:style>
  <w:style w:type="paragraph" w:customStyle="1" w:styleId="text-fbt">
    <w:name w:val="text-fbt"/>
    <w:basedOn w:val="text"/>
    <w:uiPriority w:val="99"/>
    <w:rsid w:val="00F13173"/>
    <w:pPr>
      <w:spacing w:after="340"/>
    </w:pPr>
  </w:style>
  <w:style w:type="paragraph" w:styleId="BalloonText">
    <w:name w:val="Balloon Text"/>
    <w:basedOn w:val="Normal"/>
    <w:link w:val="BalloonTextChar"/>
    <w:uiPriority w:val="99"/>
    <w:semiHidden/>
    <w:unhideWhenUsed/>
    <w:rsid w:val="00800361"/>
    <w:rPr>
      <w:rFonts w:ascii="Tahoma" w:hAnsi="Tahoma" w:cs="Tahoma"/>
      <w:sz w:val="16"/>
      <w:szCs w:val="16"/>
    </w:rPr>
  </w:style>
  <w:style w:type="character" w:customStyle="1" w:styleId="BalloonTextChar">
    <w:name w:val="Balloon Text Char"/>
    <w:basedOn w:val="DefaultParagraphFont"/>
    <w:link w:val="BalloonText"/>
    <w:uiPriority w:val="99"/>
    <w:semiHidden/>
    <w:rsid w:val="00800361"/>
    <w:rPr>
      <w:rFonts w:ascii="Tahoma" w:hAnsi="Tahoma" w:cs="Tahoma"/>
      <w:sz w:val="16"/>
      <w:szCs w:val="16"/>
    </w:rPr>
  </w:style>
  <w:style w:type="character" w:styleId="CommentReference">
    <w:name w:val="annotation reference"/>
    <w:basedOn w:val="DefaultParagraphFont"/>
    <w:uiPriority w:val="99"/>
    <w:semiHidden/>
    <w:unhideWhenUsed/>
    <w:rsid w:val="003E00B4"/>
    <w:rPr>
      <w:sz w:val="16"/>
      <w:szCs w:val="16"/>
    </w:rPr>
  </w:style>
  <w:style w:type="paragraph" w:styleId="CommentText">
    <w:name w:val="annotation text"/>
    <w:basedOn w:val="Normal"/>
    <w:link w:val="CommentTextChar"/>
    <w:uiPriority w:val="99"/>
    <w:semiHidden/>
    <w:unhideWhenUsed/>
    <w:rsid w:val="003E00B4"/>
    <w:rPr>
      <w:sz w:val="20"/>
      <w:szCs w:val="20"/>
    </w:rPr>
  </w:style>
  <w:style w:type="character" w:customStyle="1" w:styleId="CommentTextChar">
    <w:name w:val="Comment Text Char"/>
    <w:basedOn w:val="DefaultParagraphFont"/>
    <w:link w:val="CommentText"/>
    <w:uiPriority w:val="99"/>
    <w:semiHidden/>
    <w:rsid w:val="003E00B4"/>
    <w:rPr>
      <w:sz w:val="20"/>
      <w:szCs w:val="20"/>
    </w:rPr>
  </w:style>
  <w:style w:type="paragraph" w:styleId="CommentSubject">
    <w:name w:val="annotation subject"/>
    <w:basedOn w:val="CommentText"/>
    <w:next w:val="CommentText"/>
    <w:link w:val="CommentSubjectChar"/>
    <w:uiPriority w:val="99"/>
    <w:semiHidden/>
    <w:unhideWhenUsed/>
    <w:rsid w:val="003E00B4"/>
    <w:rPr>
      <w:b/>
      <w:bCs/>
    </w:rPr>
  </w:style>
  <w:style w:type="character" w:customStyle="1" w:styleId="CommentSubjectChar">
    <w:name w:val="Comment Subject Char"/>
    <w:basedOn w:val="CommentTextChar"/>
    <w:link w:val="CommentSubject"/>
    <w:uiPriority w:val="99"/>
    <w:semiHidden/>
    <w:rsid w:val="003E00B4"/>
    <w:rPr>
      <w:b/>
      <w:bCs/>
      <w:sz w:val="20"/>
      <w:szCs w:val="20"/>
    </w:rPr>
  </w:style>
  <w:style w:type="paragraph" w:customStyle="1" w:styleId="BodyTextCPS">
    <w:name w:val="Body Text_CPS"/>
    <w:basedOn w:val="Normal"/>
    <w:qFormat/>
    <w:rsid w:val="005471FD"/>
    <w:pPr>
      <w:spacing w:after="240" w:line="32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9.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0.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HMCPSI">
      <a:dk1>
        <a:sysClr val="windowText" lastClr="000000"/>
      </a:dk1>
      <a:lt1>
        <a:sysClr val="window" lastClr="FFFFFF"/>
      </a:lt1>
      <a:dk2>
        <a:srgbClr val="162E42"/>
      </a:dk2>
      <a:lt2>
        <a:srgbClr val="E7E6E6"/>
      </a:lt2>
      <a:accent1>
        <a:srgbClr val="162E42"/>
      </a:accent1>
      <a:accent2>
        <a:srgbClr val="52B9A0"/>
      </a:accent2>
      <a:accent3>
        <a:srgbClr val="40B5C9"/>
      </a:accent3>
      <a:accent4>
        <a:srgbClr val="007892"/>
      </a:accent4>
      <a:accent5>
        <a:srgbClr val="EA573D"/>
      </a:accent5>
      <a:accent6>
        <a:srgbClr val="F3B235"/>
      </a:accent6>
      <a:hlink>
        <a:srgbClr val="0563C1"/>
      </a:hlink>
      <a:folHlink>
        <a:srgbClr val="954F72"/>
      </a:folHlink>
    </a:clrScheme>
    <a:fontScheme name="HMPCSI">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705DF-FE7A-49C2-8D03-C64C1F65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Gough Amanda</dc:creator>
  <cp:lastModifiedBy>mattb@REDHOUSELANE.local</cp:lastModifiedBy>
  <cp:revision>7</cp:revision>
  <cp:lastPrinted>2019-06-18T08:22:00Z</cp:lastPrinted>
  <dcterms:created xsi:type="dcterms:W3CDTF">2019-06-20T08:25:00Z</dcterms:created>
  <dcterms:modified xsi:type="dcterms:W3CDTF">2019-06-20T10:50:00Z</dcterms:modified>
</cp:coreProperties>
</file>